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D433" w14:textId="31162F3F" w:rsidR="006B4696" w:rsidRDefault="006B4696" w:rsidP="006B4696">
      <w:pPr>
        <w:jc w:val="center"/>
        <w:rPr>
          <w:sz w:val="24"/>
          <w:szCs w:val="24"/>
        </w:rPr>
      </w:pPr>
      <w:r>
        <w:rPr>
          <w:sz w:val="24"/>
          <w:szCs w:val="24"/>
        </w:rPr>
        <w:t>Terrebonne Parish</w:t>
      </w:r>
    </w:p>
    <w:p w14:paraId="6B567BD8" w14:textId="77777777" w:rsidR="006B4696" w:rsidRDefault="006B4696" w:rsidP="006B4696">
      <w:pPr>
        <w:jc w:val="center"/>
        <w:rPr>
          <w:sz w:val="24"/>
          <w:szCs w:val="24"/>
        </w:rPr>
      </w:pPr>
      <w:r>
        <w:rPr>
          <w:sz w:val="24"/>
          <w:szCs w:val="24"/>
        </w:rPr>
        <w:t>Department of Planning and Zoning</w:t>
      </w:r>
    </w:p>
    <w:p w14:paraId="6FDA0D12" w14:textId="77777777" w:rsidR="006B4696" w:rsidRDefault="006B4696" w:rsidP="006B4696">
      <w:pPr>
        <w:jc w:val="center"/>
        <w:rPr>
          <w:sz w:val="24"/>
          <w:szCs w:val="24"/>
        </w:rPr>
      </w:pPr>
      <w:r>
        <w:rPr>
          <w:sz w:val="24"/>
          <w:szCs w:val="24"/>
        </w:rPr>
        <w:t>Recovery Assistance and Mitigation Planning</w:t>
      </w:r>
    </w:p>
    <w:p w14:paraId="482BBA95" w14:textId="3F28BEFF" w:rsidR="006B4696" w:rsidRDefault="006B4696" w:rsidP="006B4696">
      <w:pPr>
        <w:jc w:val="center"/>
        <w:rPr>
          <w:rFonts w:ascii="Arial" w:eastAsia="Times New Roman" w:hAnsi="Arial" w:cs="Arial"/>
          <w:b/>
          <w:bCs/>
          <w:color w:val="161D26"/>
          <w:sz w:val="21"/>
          <w:szCs w:val="21"/>
        </w:rPr>
      </w:pPr>
      <w:proofErr w:type="spellStart"/>
      <w:r>
        <w:rPr>
          <w:rFonts w:ascii="Viner Hand ITC" w:hAnsi="Viner Hand ITC"/>
          <w:b/>
          <w:bCs/>
          <w:color w:val="0070C0"/>
          <w:sz w:val="32"/>
          <w:szCs w:val="32"/>
        </w:rPr>
        <w:t>FloodSafe</w:t>
      </w:r>
      <w:proofErr w:type="spellEnd"/>
      <w:r>
        <w:rPr>
          <w:rFonts w:ascii="Viner Hand ITC" w:hAnsi="Viner Hand ITC"/>
          <w:b/>
          <w:bCs/>
          <w:color w:val="0070C0"/>
          <w:sz w:val="32"/>
          <w:szCs w:val="32"/>
        </w:rPr>
        <w:t xml:space="preserve"> Minute</w:t>
      </w:r>
      <w:r>
        <w:rPr>
          <w:rFonts w:ascii="Viner Hand ITC" w:hAnsi="Viner Hand ITC"/>
          <w:b/>
          <w:bCs/>
          <w:color w:val="0070C0"/>
          <w:sz w:val="32"/>
          <w:szCs w:val="32"/>
        </w:rPr>
        <w:t xml:space="preserve"> - Revised</w:t>
      </w:r>
    </w:p>
    <w:p w14:paraId="7C917136" w14:textId="613E1C05" w:rsidR="000D058D" w:rsidRPr="005E6D9D" w:rsidRDefault="000D058D" w:rsidP="00DA1EB7">
      <w:pPr>
        <w:jc w:val="center"/>
        <w:rPr>
          <w:rFonts w:ascii="Arial" w:eastAsia="Times New Roman" w:hAnsi="Arial" w:cs="Arial"/>
          <w:b/>
          <w:bCs/>
          <w:color w:val="161D26"/>
          <w:sz w:val="24"/>
          <w:szCs w:val="24"/>
        </w:rPr>
      </w:pPr>
      <w:r w:rsidRPr="005E6D9D">
        <w:rPr>
          <w:rFonts w:ascii="Arial" w:eastAsia="Times New Roman" w:hAnsi="Arial" w:cs="Arial"/>
          <w:b/>
          <w:bCs/>
          <w:color w:val="161D26"/>
          <w:sz w:val="24"/>
          <w:szCs w:val="24"/>
        </w:rPr>
        <w:t>New Tool Estimates the New Rates for Flood Insurance Under Risk Rating 2.0</w:t>
      </w:r>
    </w:p>
    <w:p w14:paraId="26C5DEAF" w14:textId="199F5EE4" w:rsidR="00C52147" w:rsidRPr="005E6D9D" w:rsidRDefault="00C52147" w:rsidP="00DA1EB7">
      <w:pPr>
        <w:jc w:val="center"/>
        <w:rPr>
          <w:rFonts w:ascii="Arial" w:eastAsia="Times New Roman" w:hAnsi="Arial" w:cs="Arial"/>
          <w:b/>
          <w:bCs/>
          <w:color w:val="161D26"/>
          <w:sz w:val="24"/>
          <w:szCs w:val="24"/>
        </w:rPr>
      </w:pPr>
      <w:r w:rsidRPr="005E6D9D">
        <w:rPr>
          <w:rFonts w:ascii="Arial" w:eastAsia="Times New Roman" w:hAnsi="Arial" w:cs="Arial"/>
          <w:b/>
          <w:bCs/>
          <w:color w:val="161D26"/>
          <w:sz w:val="24"/>
          <w:szCs w:val="24"/>
        </w:rPr>
        <w:t>Estimates of the changes for each zip code below</w:t>
      </w:r>
    </w:p>
    <w:p w14:paraId="6A57BF62" w14:textId="2C4D7E30" w:rsidR="0026454C" w:rsidRPr="005E6D9D" w:rsidRDefault="00DA1EB7" w:rsidP="0026454C">
      <w:pPr>
        <w:rPr>
          <w:rFonts w:ascii="Arial" w:eastAsia="Times New Roman" w:hAnsi="Arial" w:cs="Arial"/>
          <w:color w:val="161D26"/>
          <w:sz w:val="24"/>
          <w:szCs w:val="24"/>
        </w:rPr>
      </w:pPr>
      <w:r w:rsidRPr="005E6D9D">
        <w:rPr>
          <w:rFonts w:ascii="Arial" w:eastAsia="Times New Roman" w:hAnsi="Arial" w:cs="Arial"/>
          <w:color w:val="161D26"/>
          <w:sz w:val="24"/>
          <w:szCs w:val="24"/>
        </w:rPr>
        <w:t>October 1</w:t>
      </w:r>
      <w:r w:rsidRPr="005E6D9D">
        <w:rPr>
          <w:rFonts w:ascii="Arial" w:eastAsia="Times New Roman" w:hAnsi="Arial" w:cs="Arial"/>
          <w:color w:val="161D26"/>
          <w:sz w:val="24"/>
          <w:szCs w:val="24"/>
          <w:vertAlign w:val="superscript"/>
        </w:rPr>
        <w:t>st</w:t>
      </w:r>
      <w:r w:rsidRPr="005E6D9D">
        <w:rPr>
          <w:rFonts w:ascii="Arial" w:eastAsia="Times New Roman" w:hAnsi="Arial" w:cs="Arial"/>
          <w:color w:val="161D26"/>
          <w:sz w:val="24"/>
          <w:szCs w:val="24"/>
        </w:rPr>
        <w:t xml:space="preserve">, businesses renewing their flood insurance policies will be rated using the new Risk Rating 2.0.  </w:t>
      </w:r>
      <w:r w:rsidR="000D058D" w:rsidRPr="005E6D9D">
        <w:rPr>
          <w:rFonts w:ascii="Arial" w:eastAsia="Times New Roman" w:hAnsi="Arial" w:cs="Arial"/>
          <w:color w:val="161D26"/>
          <w:sz w:val="24"/>
          <w:szCs w:val="24"/>
        </w:rPr>
        <w:t>The Association of Floodplain Managers (</w:t>
      </w:r>
      <w:r w:rsidR="0026454C" w:rsidRPr="005E6D9D">
        <w:rPr>
          <w:rFonts w:ascii="Arial" w:eastAsia="Times New Roman" w:hAnsi="Arial" w:cs="Arial"/>
          <w:color w:val="161D26"/>
          <w:sz w:val="24"/>
          <w:szCs w:val="24"/>
        </w:rPr>
        <w:t>ASFPM</w:t>
      </w:r>
      <w:r w:rsidR="000D058D" w:rsidRPr="005E6D9D">
        <w:rPr>
          <w:rFonts w:ascii="Arial" w:eastAsia="Times New Roman" w:hAnsi="Arial" w:cs="Arial"/>
          <w:color w:val="161D26"/>
          <w:sz w:val="24"/>
          <w:szCs w:val="24"/>
        </w:rPr>
        <w:t>)</w:t>
      </w:r>
      <w:r w:rsidR="0026454C" w:rsidRPr="005E6D9D">
        <w:rPr>
          <w:rFonts w:ascii="Arial" w:eastAsia="Times New Roman" w:hAnsi="Arial" w:cs="Arial"/>
          <w:color w:val="161D26"/>
          <w:sz w:val="24"/>
          <w:szCs w:val="24"/>
        </w:rPr>
        <w:t xml:space="preserve"> used datasets from</w:t>
      </w:r>
      <w:hyperlink r:id="rId4" w:tgtFrame="_blank" w:history="1">
        <w:r w:rsidR="0026454C" w:rsidRPr="005E6D9D">
          <w:rPr>
            <w:rStyle w:val="Hyperlink"/>
            <w:rFonts w:ascii="Arial" w:eastAsia="Times New Roman" w:hAnsi="Arial" w:cs="Arial"/>
            <w:color w:val="333333"/>
            <w:sz w:val="24"/>
            <w:szCs w:val="24"/>
          </w:rPr>
          <w:t xml:space="preserve"> </w:t>
        </w:r>
      </w:hyperlink>
      <w:r w:rsidR="0026454C" w:rsidRPr="005E6D9D">
        <w:rPr>
          <w:rFonts w:ascii="Arial" w:eastAsia="Times New Roman" w:hAnsi="Arial" w:cs="Arial"/>
          <w:color w:val="003852"/>
          <w:sz w:val="24"/>
          <w:szCs w:val="24"/>
        </w:rPr>
        <w:t>FEMA’s NFIP policyholder information</w:t>
      </w:r>
      <w:r w:rsidR="0026454C" w:rsidRPr="005E6D9D">
        <w:rPr>
          <w:rFonts w:ascii="Arial" w:eastAsia="Times New Roman" w:hAnsi="Arial" w:cs="Arial"/>
          <w:color w:val="0070C0"/>
          <w:sz w:val="24"/>
          <w:szCs w:val="24"/>
        </w:rPr>
        <w:t xml:space="preserve"> </w:t>
      </w:r>
      <w:r w:rsidR="0026454C" w:rsidRPr="005E6D9D">
        <w:rPr>
          <w:rFonts w:ascii="Arial" w:eastAsia="Times New Roman" w:hAnsi="Arial" w:cs="Arial"/>
          <w:color w:val="161D26"/>
          <w:sz w:val="24"/>
          <w:szCs w:val="24"/>
        </w:rPr>
        <w:t xml:space="preserve">to create the easy-to-use data visualization tool. The data are broken down across four categories — ranging from a decrease in premiums to an increase of $20/month or more. A color-coded scale indicates the percentage of policyholders in each category. </w:t>
      </w:r>
      <w:r w:rsidR="000D058D" w:rsidRPr="005E6D9D">
        <w:rPr>
          <w:rFonts w:ascii="Arial" w:eastAsia="Times New Roman" w:hAnsi="Arial" w:cs="Arial"/>
          <w:color w:val="161D26"/>
          <w:sz w:val="24"/>
          <w:szCs w:val="24"/>
        </w:rPr>
        <w:t xml:space="preserve">The excerpts for Terrebonne Parish are below.  </w:t>
      </w:r>
      <w:r w:rsidRPr="005E6D9D">
        <w:rPr>
          <w:rFonts w:ascii="Arial" w:eastAsia="Times New Roman" w:hAnsi="Arial" w:cs="Arial"/>
          <w:color w:val="161D26"/>
          <w:sz w:val="24"/>
          <w:szCs w:val="24"/>
        </w:rPr>
        <w:t>Terrebonne Parish will see a mixed bag of decreases and increases with most increases being under $120/year</w:t>
      </w:r>
      <w:r w:rsidR="00897AA1" w:rsidRPr="005E6D9D">
        <w:rPr>
          <w:rFonts w:ascii="Arial" w:eastAsia="Times New Roman" w:hAnsi="Arial" w:cs="Arial"/>
          <w:color w:val="161D26"/>
          <w:sz w:val="24"/>
          <w:szCs w:val="24"/>
        </w:rPr>
        <w:t>, but some zip codes will see 7-10% of policies increase at least $240/year</w:t>
      </w:r>
      <w:r w:rsidRPr="005E6D9D">
        <w:rPr>
          <w:rFonts w:ascii="Arial" w:eastAsia="Times New Roman" w:hAnsi="Arial" w:cs="Arial"/>
          <w:color w:val="161D26"/>
          <w:sz w:val="24"/>
          <w:szCs w:val="24"/>
        </w:rPr>
        <w:t xml:space="preserve">.  </w:t>
      </w:r>
      <w:r w:rsidR="0074448A" w:rsidRPr="005E6D9D">
        <w:rPr>
          <w:rFonts w:ascii="Arial" w:eastAsia="Times New Roman" w:hAnsi="Arial" w:cs="Arial"/>
          <w:color w:val="161D26"/>
          <w:sz w:val="24"/>
          <w:szCs w:val="24"/>
        </w:rPr>
        <w:t xml:space="preserve">It is estimated that 276 policies will see </w:t>
      </w:r>
      <w:r w:rsidR="00E26CA7" w:rsidRPr="005E6D9D">
        <w:rPr>
          <w:rFonts w:ascii="Arial" w:eastAsia="Times New Roman" w:hAnsi="Arial" w:cs="Arial"/>
          <w:color w:val="161D26"/>
          <w:sz w:val="24"/>
          <w:szCs w:val="24"/>
        </w:rPr>
        <w:t xml:space="preserve">immediate </w:t>
      </w:r>
      <w:r w:rsidR="0074448A" w:rsidRPr="005E6D9D">
        <w:rPr>
          <w:rFonts w:ascii="Arial" w:eastAsia="Times New Roman" w:hAnsi="Arial" w:cs="Arial"/>
          <w:color w:val="161D26"/>
          <w:sz w:val="24"/>
          <w:szCs w:val="24"/>
        </w:rPr>
        <w:t xml:space="preserve">decreases.  </w:t>
      </w:r>
    </w:p>
    <w:p w14:paraId="56CBE9A3" w14:textId="1C6F5B10" w:rsidR="0026454C" w:rsidRPr="005E6D9D" w:rsidRDefault="0026454C" w:rsidP="0026454C">
      <w:pPr>
        <w:rPr>
          <w:rFonts w:ascii="Arial" w:eastAsia="Times New Roman" w:hAnsi="Arial" w:cs="Arial"/>
          <w:color w:val="161D26"/>
          <w:sz w:val="24"/>
          <w:szCs w:val="24"/>
        </w:rPr>
      </w:pPr>
      <w:r w:rsidRPr="005E6D9D">
        <w:rPr>
          <w:rFonts w:ascii="Arial" w:eastAsia="Times New Roman" w:hAnsi="Arial" w:cs="Arial"/>
          <w:color w:val="161D26"/>
          <w:sz w:val="24"/>
          <w:szCs w:val="24"/>
        </w:rPr>
        <w:t xml:space="preserve">The state-level interactive map at </w:t>
      </w:r>
      <w:hyperlink r:id="rId5" w:tgtFrame="_blank" w:history="1">
        <w:r w:rsidRPr="005E6D9D">
          <w:rPr>
            <w:rStyle w:val="Hyperlink"/>
            <w:rFonts w:ascii="Arial" w:eastAsia="Times New Roman" w:hAnsi="Arial" w:cs="Arial"/>
            <w:color w:val="0070C0"/>
            <w:sz w:val="24"/>
            <w:szCs w:val="24"/>
          </w:rPr>
          <w:t>no.floods.org/rr2changes</w:t>
        </w:r>
      </w:hyperlink>
      <w:r w:rsidRPr="005E6D9D">
        <w:rPr>
          <w:rFonts w:ascii="Arial" w:eastAsia="Times New Roman" w:hAnsi="Arial" w:cs="Arial"/>
          <w:color w:val="161D26"/>
          <w:sz w:val="24"/>
          <w:szCs w:val="24"/>
        </w:rPr>
        <w:t xml:space="preserve"> breaks down projected premium changes for each state and territory. </w:t>
      </w:r>
      <w:r w:rsidR="000D058D" w:rsidRPr="005E6D9D">
        <w:rPr>
          <w:rFonts w:ascii="Arial" w:eastAsia="Times New Roman" w:hAnsi="Arial" w:cs="Arial"/>
          <w:color w:val="161D26"/>
          <w:sz w:val="24"/>
          <w:szCs w:val="24"/>
        </w:rPr>
        <w:t>There is also an interactive map by zip code for existing single-family home policies at</w:t>
      </w:r>
      <w:hyperlink r:id="rId6" w:tgtFrame="_blank" w:history="1">
        <w:r w:rsidR="000D058D" w:rsidRPr="005E6D9D">
          <w:rPr>
            <w:rStyle w:val="Hyperlink"/>
            <w:rFonts w:ascii="Arial" w:eastAsia="Times New Roman" w:hAnsi="Arial" w:cs="Arial"/>
            <w:sz w:val="24"/>
            <w:szCs w:val="24"/>
          </w:rPr>
          <w:t xml:space="preserve"> </w:t>
        </w:r>
      </w:hyperlink>
      <w:hyperlink r:id="rId7" w:tgtFrame="_blank" w:history="1">
        <w:r w:rsidR="000D058D" w:rsidRPr="005E6D9D">
          <w:rPr>
            <w:rStyle w:val="Hyperlink"/>
            <w:rFonts w:ascii="Arial" w:eastAsia="Times New Roman" w:hAnsi="Arial" w:cs="Arial"/>
            <w:color w:val="0070C0"/>
            <w:sz w:val="24"/>
            <w:szCs w:val="24"/>
          </w:rPr>
          <w:t>no.floods.org/rr2sfh</w:t>
        </w:r>
      </w:hyperlink>
      <w:r w:rsidR="000D058D" w:rsidRPr="005E6D9D">
        <w:rPr>
          <w:rFonts w:ascii="Arial" w:eastAsia="Times New Roman" w:hAnsi="Arial" w:cs="Arial"/>
          <w:color w:val="161D26"/>
          <w:sz w:val="24"/>
          <w:szCs w:val="24"/>
        </w:rPr>
        <w:t xml:space="preserve">.  </w:t>
      </w:r>
      <w:r w:rsidRPr="005E6D9D">
        <w:rPr>
          <w:rFonts w:ascii="Arial" w:eastAsia="Times New Roman" w:hAnsi="Arial" w:cs="Arial"/>
          <w:color w:val="161D26"/>
          <w:sz w:val="24"/>
          <w:szCs w:val="24"/>
        </w:rPr>
        <w:t xml:space="preserve">The interactive map also includes corresponding pie charts and data tables that provide policy and percentage change breakdowns.  </w:t>
      </w:r>
    </w:p>
    <w:p w14:paraId="59A8B399" w14:textId="7A224277" w:rsidR="00DA1EB7" w:rsidRDefault="005E6D9D" w:rsidP="00DA1EB7">
      <w:pPr>
        <w:rPr>
          <w:rFonts w:ascii="Arial" w:eastAsia="Times New Roman" w:hAnsi="Arial" w:cs="Arial"/>
          <w:color w:val="161D26"/>
          <w:sz w:val="24"/>
          <w:szCs w:val="24"/>
        </w:rPr>
      </w:pPr>
      <w:r w:rsidRPr="005E6D9D">
        <w:rPr>
          <w:rFonts w:ascii="Arial" w:eastAsia="Times New Roman" w:hAnsi="Arial" w:cs="Arial"/>
          <w:color w:val="161D26"/>
          <w:sz w:val="24"/>
          <w:szCs w:val="24"/>
        </w:rPr>
        <w:t xml:space="preserve"> </w:t>
      </w:r>
      <w:r w:rsidR="0026454C" w:rsidRPr="005E6D9D">
        <w:rPr>
          <w:rFonts w:ascii="Arial" w:eastAsia="Times New Roman" w:hAnsi="Arial" w:cs="Arial"/>
          <w:color w:val="161D26"/>
          <w:sz w:val="24"/>
          <w:szCs w:val="24"/>
        </w:rPr>
        <w:t xml:space="preserve">“These interactive maps will help local leaders and government officials understand how the new and more equitable flood insurance rates will be distributed,” said Laura </w:t>
      </w:r>
      <w:proofErr w:type="spellStart"/>
      <w:r w:rsidR="0026454C" w:rsidRPr="005E6D9D">
        <w:rPr>
          <w:rFonts w:ascii="Arial" w:eastAsia="Times New Roman" w:hAnsi="Arial" w:cs="Arial"/>
          <w:color w:val="161D26"/>
          <w:sz w:val="24"/>
          <w:szCs w:val="24"/>
        </w:rPr>
        <w:t>Lightbody</w:t>
      </w:r>
      <w:proofErr w:type="spellEnd"/>
      <w:r w:rsidR="0026454C" w:rsidRPr="005E6D9D">
        <w:rPr>
          <w:rFonts w:ascii="Arial" w:eastAsia="Times New Roman" w:hAnsi="Arial" w:cs="Arial"/>
          <w:color w:val="161D26"/>
          <w:sz w:val="24"/>
          <w:szCs w:val="24"/>
        </w:rPr>
        <w:t xml:space="preserve">, director of The Pew Charitable Trusts’ flood-prepared communities initiative, which provided support for development of the maps. "In many cases, people have been overpaying for flood insurance; these maps show us that almost 1.2 million policyholders will see decreases very soon.” </w:t>
      </w:r>
      <w:r w:rsidR="00DA1EB7" w:rsidRPr="005E6D9D">
        <w:rPr>
          <w:rFonts w:ascii="Arial" w:eastAsia="Times New Roman" w:hAnsi="Arial" w:cs="Arial"/>
          <w:color w:val="161D26"/>
          <w:sz w:val="24"/>
          <w:szCs w:val="24"/>
        </w:rPr>
        <w:t xml:space="preserve"> </w:t>
      </w:r>
    </w:p>
    <w:tbl>
      <w:tblPr>
        <w:tblpPr w:leftFromText="180" w:rightFromText="180" w:vertAnchor="text" w:horzAnchor="page" w:tblpX="6466" w:tblpY="560"/>
        <w:tblW w:w="2124" w:type="pct"/>
        <w:tblCellSpacing w:w="0" w:type="dxa"/>
        <w:tblCellMar>
          <w:left w:w="0" w:type="dxa"/>
          <w:right w:w="0" w:type="dxa"/>
        </w:tblCellMar>
        <w:tblLook w:val="04A0" w:firstRow="1" w:lastRow="0" w:firstColumn="1" w:lastColumn="0" w:noHBand="0" w:noVBand="1"/>
      </w:tblPr>
      <w:tblGrid>
        <w:gridCol w:w="96"/>
        <w:gridCol w:w="69"/>
        <w:gridCol w:w="2037"/>
        <w:gridCol w:w="668"/>
        <w:gridCol w:w="1711"/>
      </w:tblGrid>
      <w:tr w:rsidR="005E6D9D" w:rsidRPr="008024A0" w14:paraId="4E05DB5F" w14:textId="77777777" w:rsidTr="005E6D9D">
        <w:trPr>
          <w:tblCellSpacing w:w="0" w:type="dxa"/>
        </w:trPr>
        <w:tc>
          <w:tcPr>
            <w:tcW w:w="2404" w:type="pct"/>
            <w:gridSpan w:val="3"/>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260EC0C6" w14:textId="77777777" w:rsidR="005E6D9D" w:rsidRPr="008024A0" w:rsidRDefault="005E6D9D" w:rsidP="005E6D9D">
            <w:pPr>
              <w:spacing w:after="0" w:line="240" w:lineRule="auto"/>
              <w:jc w:val="center"/>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Zip: 70363, LA</w:t>
            </w:r>
          </w:p>
        </w:tc>
        <w:tc>
          <w:tcPr>
            <w:tcW w:w="2596" w:type="pct"/>
            <w:gridSpan w:val="2"/>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1F06415A" w14:textId="77777777" w:rsidR="005E6D9D" w:rsidRPr="008024A0" w:rsidRDefault="005E6D9D" w:rsidP="005E6D9D">
            <w:pPr>
              <w:spacing w:after="0" w:line="240" w:lineRule="auto"/>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2,312 SFH Policies</w:t>
            </w:r>
          </w:p>
        </w:tc>
      </w:tr>
      <w:tr w:rsidR="005E6D9D" w:rsidRPr="008024A0" w14:paraId="2FC60D05" w14:textId="77777777" w:rsidTr="005E6D9D">
        <w:trPr>
          <w:tblCellSpacing w:w="0" w:type="dxa"/>
        </w:trPr>
        <w:tc>
          <w:tcPr>
            <w:tcW w:w="106" w:type="pct"/>
            <w:tcBorders>
              <w:top w:val="single" w:sz="6" w:space="0" w:color="003852"/>
              <w:bottom w:val="single" w:sz="6" w:space="0" w:color="003852"/>
            </w:tcBorders>
            <w:shd w:val="clear" w:color="auto" w:fill="31A354"/>
            <w:vAlign w:val="center"/>
            <w:hideMark/>
          </w:tcPr>
          <w:p w14:paraId="51BD9A26"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75" w:type="pct"/>
            <w:shd w:val="clear" w:color="auto" w:fill="003852"/>
            <w:vAlign w:val="center"/>
            <w:hideMark/>
          </w:tcPr>
          <w:p w14:paraId="71CF82A9"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223" w:type="pct"/>
            <w:vAlign w:val="center"/>
            <w:hideMark/>
          </w:tcPr>
          <w:p w14:paraId="40D48BF3"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Decreased:</w:t>
            </w:r>
          </w:p>
        </w:tc>
        <w:tc>
          <w:tcPr>
            <w:tcW w:w="729" w:type="pct"/>
            <w:vAlign w:val="center"/>
            <w:hideMark/>
          </w:tcPr>
          <w:p w14:paraId="3509BB2D"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136</w:t>
            </w:r>
          </w:p>
        </w:tc>
        <w:tc>
          <w:tcPr>
            <w:tcW w:w="1866" w:type="pct"/>
            <w:vAlign w:val="center"/>
            <w:hideMark/>
          </w:tcPr>
          <w:p w14:paraId="515E7547"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5.9%</w:t>
            </w:r>
          </w:p>
        </w:tc>
      </w:tr>
      <w:tr w:rsidR="005E6D9D" w:rsidRPr="008024A0" w14:paraId="66C6A3B8" w14:textId="77777777" w:rsidTr="005E6D9D">
        <w:trPr>
          <w:tblCellSpacing w:w="0" w:type="dxa"/>
        </w:trPr>
        <w:tc>
          <w:tcPr>
            <w:tcW w:w="106" w:type="pct"/>
            <w:tcBorders>
              <w:top w:val="single" w:sz="6" w:space="0" w:color="003852"/>
              <w:bottom w:val="single" w:sz="6" w:space="0" w:color="003852"/>
            </w:tcBorders>
            <w:shd w:val="clear" w:color="auto" w:fill="3182BD"/>
            <w:vAlign w:val="center"/>
            <w:hideMark/>
          </w:tcPr>
          <w:p w14:paraId="5BEE45B1"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75" w:type="pct"/>
            <w:shd w:val="clear" w:color="auto" w:fill="003852"/>
            <w:vAlign w:val="center"/>
            <w:hideMark/>
          </w:tcPr>
          <w:p w14:paraId="5EF47F13"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223" w:type="pct"/>
            <w:shd w:val="clear" w:color="auto" w:fill="006088"/>
            <w:vAlign w:val="center"/>
            <w:hideMark/>
          </w:tcPr>
          <w:p w14:paraId="64BBEBB2" w14:textId="77777777" w:rsidR="005E6D9D" w:rsidRPr="00D70C59" w:rsidRDefault="005E6D9D" w:rsidP="005E6D9D">
            <w:pPr>
              <w:spacing w:after="0" w:line="240" w:lineRule="auto"/>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Policies Incr. $0-$10:</w:t>
            </w:r>
          </w:p>
        </w:tc>
        <w:tc>
          <w:tcPr>
            <w:tcW w:w="729" w:type="pct"/>
            <w:shd w:val="clear" w:color="auto" w:fill="006088"/>
            <w:vAlign w:val="center"/>
            <w:hideMark/>
          </w:tcPr>
          <w:p w14:paraId="184DE5CE" w14:textId="77777777" w:rsidR="005E6D9D" w:rsidRPr="00D70C59"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1,793</w:t>
            </w:r>
          </w:p>
        </w:tc>
        <w:tc>
          <w:tcPr>
            <w:tcW w:w="1866" w:type="pct"/>
            <w:shd w:val="clear" w:color="auto" w:fill="006088"/>
            <w:vAlign w:val="center"/>
            <w:hideMark/>
          </w:tcPr>
          <w:p w14:paraId="7F75D704" w14:textId="77777777" w:rsidR="005E6D9D" w:rsidRPr="00D70C59"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77.6%</w:t>
            </w:r>
          </w:p>
        </w:tc>
      </w:tr>
      <w:tr w:rsidR="005E6D9D" w:rsidRPr="008024A0" w14:paraId="71A6368A" w14:textId="77777777" w:rsidTr="005E6D9D">
        <w:trPr>
          <w:tblCellSpacing w:w="0" w:type="dxa"/>
        </w:trPr>
        <w:tc>
          <w:tcPr>
            <w:tcW w:w="106" w:type="pct"/>
            <w:tcBorders>
              <w:top w:val="single" w:sz="6" w:space="0" w:color="003852"/>
              <w:bottom w:val="single" w:sz="6" w:space="0" w:color="003852"/>
            </w:tcBorders>
            <w:shd w:val="clear" w:color="auto" w:fill="756BB1"/>
            <w:vAlign w:val="center"/>
            <w:hideMark/>
          </w:tcPr>
          <w:p w14:paraId="6D83C001"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75" w:type="pct"/>
            <w:shd w:val="clear" w:color="auto" w:fill="003852"/>
            <w:vAlign w:val="center"/>
            <w:hideMark/>
          </w:tcPr>
          <w:p w14:paraId="7269D15C"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223" w:type="pct"/>
            <w:vAlign w:val="center"/>
            <w:hideMark/>
          </w:tcPr>
          <w:p w14:paraId="60919EF2"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Incr. $10-$20:</w:t>
            </w:r>
          </w:p>
        </w:tc>
        <w:tc>
          <w:tcPr>
            <w:tcW w:w="729" w:type="pct"/>
            <w:vAlign w:val="center"/>
            <w:hideMark/>
          </w:tcPr>
          <w:p w14:paraId="4D8B92BD"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246</w:t>
            </w:r>
          </w:p>
        </w:tc>
        <w:tc>
          <w:tcPr>
            <w:tcW w:w="1866" w:type="pct"/>
            <w:vAlign w:val="center"/>
            <w:hideMark/>
          </w:tcPr>
          <w:p w14:paraId="7E893AEB"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10.6%</w:t>
            </w:r>
          </w:p>
        </w:tc>
      </w:tr>
      <w:tr w:rsidR="005E6D9D" w:rsidRPr="008024A0" w14:paraId="6EA71ACB" w14:textId="77777777" w:rsidTr="005E6D9D">
        <w:trPr>
          <w:tblCellSpacing w:w="0" w:type="dxa"/>
        </w:trPr>
        <w:tc>
          <w:tcPr>
            <w:tcW w:w="106" w:type="pct"/>
            <w:tcBorders>
              <w:top w:val="single" w:sz="6" w:space="0" w:color="003852"/>
              <w:bottom w:val="single" w:sz="6" w:space="0" w:color="003852"/>
            </w:tcBorders>
            <w:shd w:val="clear" w:color="auto" w:fill="DE2D26"/>
            <w:vAlign w:val="center"/>
            <w:hideMark/>
          </w:tcPr>
          <w:p w14:paraId="10873F00"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75" w:type="pct"/>
            <w:shd w:val="clear" w:color="auto" w:fill="003852"/>
            <w:vAlign w:val="center"/>
            <w:hideMark/>
          </w:tcPr>
          <w:p w14:paraId="2F88A803"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223" w:type="pct"/>
            <w:shd w:val="clear" w:color="auto" w:fill="006088"/>
            <w:vAlign w:val="center"/>
            <w:hideMark/>
          </w:tcPr>
          <w:p w14:paraId="28A239BB" w14:textId="77777777" w:rsidR="005E6D9D" w:rsidRPr="00D70C59" w:rsidRDefault="005E6D9D" w:rsidP="005E6D9D">
            <w:pPr>
              <w:spacing w:after="0" w:line="240" w:lineRule="auto"/>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Policies Incr. $20+:</w:t>
            </w:r>
          </w:p>
        </w:tc>
        <w:tc>
          <w:tcPr>
            <w:tcW w:w="729" w:type="pct"/>
            <w:shd w:val="clear" w:color="auto" w:fill="006088"/>
            <w:vAlign w:val="center"/>
            <w:hideMark/>
          </w:tcPr>
          <w:p w14:paraId="728D8F13" w14:textId="77777777" w:rsidR="005E6D9D" w:rsidRPr="00D70C59"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137</w:t>
            </w:r>
          </w:p>
        </w:tc>
        <w:tc>
          <w:tcPr>
            <w:tcW w:w="1866" w:type="pct"/>
            <w:shd w:val="clear" w:color="auto" w:fill="006088"/>
            <w:vAlign w:val="center"/>
            <w:hideMark/>
          </w:tcPr>
          <w:p w14:paraId="3BB6CB6E" w14:textId="77777777" w:rsidR="005E6D9D" w:rsidRPr="00D70C59"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5.9%</w:t>
            </w:r>
          </w:p>
        </w:tc>
      </w:tr>
      <w:tr w:rsidR="005E6D9D" w:rsidRPr="008024A0" w14:paraId="50869B91" w14:textId="77777777" w:rsidTr="005E6D9D">
        <w:trPr>
          <w:tblCellSpacing w:w="0" w:type="dxa"/>
        </w:trPr>
        <w:tc>
          <w:tcPr>
            <w:tcW w:w="2404" w:type="pct"/>
            <w:gridSpan w:val="3"/>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1BBBC3CD" w14:textId="77777777" w:rsidR="005E6D9D" w:rsidRPr="008024A0" w:rsidRDefault="005E6D9D" w:rsidP="005E6D9D">
            <w:pPr>
              <w:spacing w:after="0" w:line="240" w:lineRule="auto"/>
              <w:jc w:val="center"/>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Zip: 70359, LA</w:t>
            </w:r>
          </w:p>
        </w:tc>
        <w:tc>
          <w:tcPr>
            <w:tcW w:w="2596" w:type="pct"/>
            <w:gridSpan w:val="2"/>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0D53523D" w14:textId="77777777" w:rsidR="005E6D9D" w:rsidRPr="008024A0" w:rsidRDefault="005E6D9D" w:rsidP="005E6D9D">
            <w:pPr>
              <w:spacing w:after="0" w:line="240" w:lineRule="auto"/>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758 SFH Policies</w:t>
            </w:r>
          </w:p>
        </w:tc>
      </w:tr>
      <w:tr w:rsidR="005E6D9D" w:rsidRPr="008024A0" w14:paraId="586B74A7" w14:textId="77777777" w:rsidTr="005E6D9D">
        <w:trPr>
          <w:tblCellSpacing w:w="0" w:type="dxa"/>
        </w:trPr>
        <w:tc>
          <w:tcPr>
            <w:tcW w:w="106" w:type="pct"/>
            <w:tcBorders>
              <w:top w:val="single" w:sz="6" w:space="0" w:color="003852"/>
              <w:bottom w:val="single" w:sz="6" w:space="0" w:color="003852"/>
            </w:tcBorders>
            <w:shd w:val="clear" w:color="auto" w:fill="31A354"/>
            <w:vAlign w:val="center"/>
            <w:hideMark/>
          </w:tcPr>
          <w:p w14:paraId="570AE65C"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75" w:type="pct"/>
            <w:shd w:val="clear" w:color="auto" w:fill="003852"/>
            <w:vAlign w:val="center"/>
            <w:hideMark/>
          </w:tcPr>
          <w:p w14:paraId="58344BB6"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223" w:type="pct"/>
            <w:vAlign w:val="center"/>
            <w:hideMark/>
          </w:tcPr>
          <w:p w14:paraId="69495B5C"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Decreased:</w:t>
            </w:r>
          </w:p>
        </w:tc>
        <w:tc>
          <w:tcPr>
            <w:tcW w:w="729" w:type="pct"/>
            <w:vAlign w:val="center"/>
            <w:hideMark/>
          </w:tcPr>
          <w:p w14:paraId="3E42B4E2"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21</w:t>
            </w:r>
          </w:p>
        </w:tc>
        <w:tc>
          <w:tcPr>
            <w:tcW w:w="1866" w:type="pct"/>
            <w:vAlign w:val="center"/>
            <w:hideMark/>
          </w:tcPr>
          <w:p w14:paraId="2022217D"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2.8%</w:t>
            </w:r>
          </w:p>
        </w:tc>
      </w:tr>
      <w:tr w:rsidR="005E6D9D" w:rsidRPr="008024A0" w14:paraId="4763D37C" w14:textId="77777777" w:rsidTr="005E6D9D">
        <w:trPr>
          <w:tblCellSpacing w:w="0" w:type="dxa"/>
        </w:trPr>
        <w:tc>
          <w:tcPr>
            <w:tcW w:w="106" w:type="pct"/>
            <w:tcBorders>
              <w:top w:val="single" w:sz="6" w:space="0" w:color="003852"/>
              <w:bottom w:val="single" w:sz="6" w:space="0" w:color="003852"/>
            </w:tcBorders>
            <w:shd w:val="clear" w:color="auto" w:fill="3182BD"/>
            <w:vAlign w:val="center"/>
            <w:hideMark/>
          </w:tcPr>
          <w:p w14:paraId="2D670602"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75" w:type="pct"/>
            <w:shd w:val="clear" w:color="auto" w:fill="003852"/>
            <w:vAlign w:val="center"/>
            <w:hideMark/>
          </w:tcPr>
          <w:p w14:paraId="645E3E4F"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223" w:type="pct"/>
            <w:shd w:val="clear" w:color="auto" w:fill="006088"/>
            <w:vAlign w:val="center"/>
            <w:hideMark/>
          </w:tcPr>
          <w:p w14:paraId="0E8956C3" w14:textId="77777777" w:rsidR="005E6D9D" w:rsidRPr="00D70C59" w:rsidRDefault="005E6D9D" w:rsidP="005E6D9D">
            <w:pPr>
              <w:spacing w:after="0" w:line="240" w:lineRule="auto"/>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Policies Incr. $0-$10:</w:t>
            </w:r>
          </w:p>
        </w:tc>
        <w:tc>
          <w:tcPr>
            <w:tcW w:w="729" w:type="pct"/>
            <w:shd w:val="clear" w:color="auto" w:fill="006088"/>
            <w:vAlign w:val="center"/>
            <w:hideMark/>
          </w:tcPr>
          <w:p w14:paraId="45D22632" w14:textId="77777777" w:rsidR="005E6D9D" w:rsidRPr="00D70C59"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624</w:t>
            </w:r>
          </w:p>
        </w:tc>
        <w:tc>
          <w:tcPr>
            <w:tcW w:w="1866" w:type="pct"/>
            <w:shd w:val="clear" w:color="auto" w:fill="006088"/>
            <w:vAlign w:val="center"/>
            <w:hideMark/>
          </w:tcPr>
          <w:p w14:paraId="2A101E36" w14:textId="77777777" w:rsidR="005E6D9D" w:rsidRPr="00D70C59"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82.3%</w:t>
            </w:r>
          </w:p>
        </w:tc>
      </w:tr>
      <w:tr w:rsidR="005E6D9D" w:rsidRPr="008024A0" w14:paraId="741F5A7B" w14:textId="77777777" w:rsidTr="005E6D9D">
        <w:trPr>
          <w:tblCellSpacing w:w="0" w:type="dxa"/>
        </w:trPr>
        <w:tc>
          <w:tcPr>
            <w:tcW w:w="106" w:type="pct"/>
            <w:tcBorders>
              <w:top w:val="single" w:sz="6" w:space="0" w:color="003852"/>
              <w:bottom w:val="single" w:sz="6" w:space="0" w:color="003852"/>
            </w:tcBorders>
            <w:shd w:val="clear" w:color="auto" w:fill="756BB1"/>
            <w:vAlign w:val="center"/>
            <w:hideMark/>
          </w:tcPr>
          <w:p w14:paraId="5BB51C07"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75" w:type="pct"/>
            <w:shd w:val="clear" w:color="auto" w:fill="003852"/>
            <w:vAlign w:val="center"/>
            <w:hideMark/>
          </w:tcPr>
          <w:p w14:paraId="4E012C88"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223" w:type="pct"/>
            <w:vAlign w:val="center"/>
            <w:hideMark/>
          </w:tcPr>
          <w:p w14:paraId="1E163E24"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Incr. $10-$20:</w:t>
            </w:r>
          </w:p>
        </w:tc>
        <w:tc>
          <w:tcPr>
            <w:tcW w:w="729" w:type="pct"/>
            <w:vAlign w:val="center"/>
            <w:hideMark/>
          </w:tcPr>
          <w:p w14:paraId="565AB1A9"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32</w:t>
            </w:r>
          </w:p>
        </w:tc>
        <w:tc>
          <w:tcPr>
            <w:tcW w:w="1866" w:type="pct"/>
            <w:vAlign w:val="center"/>
            <w:hideMark/>
          </w:tcPr>
          <w:p w14:paraId="705E7E47"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4.2%</w:t>
            </w:r>
          </w:p>
        </w:tc>
      </w:tr>
      <w:tr w:rsidR="005E6D9D" w:rsidRPr="008024A0" w14:paraId="52A459BF" w14:textId="77777777" w:rsidTr="005E6D9D">
        <w:trPr>
          <w:tblCellSpacing w:w="0" w:type="dxa"/>
        </w:trPr>
        <w:tc>
          <w:tcPr>
            <w:tcW w:w="106" w:type="pct"/>
            <w:tcBorders>
              <w:top w:val="single" w:sz="6" w:space="0" w:color="003852"/>
              <w:bottom w:val="single" w:sz="6" w:space="0" w:color="003852"/>
            </w:tcBorders>
            <w:shd w:val="clear" w:color="auto" w:fill="DE2D26"/>
            <w:vAlign w:val="center"/>
            <w:hideMark/>
          </w:tcPr>
          <w:p w14:paraId="71DF2814"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75" w:type="pct"/>
            <w:shd w:val="clear" w:color="auto" w:fill="003852"/>
            <w:vAlign w:val="center"/>
            <w:hideMark/>
          </w:tcPr>
          <w:p w14:paraId="191169CD"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223" w:type="pct"/>
            <w:shd w:val="clear" w:color="auto" w:fill="006088"/>
            <w:vAlign w:val="center"/>
            <w:hideMark/>
          </w:tcPr>
          <w:p w14:paraId="4C148B8E" w14:textId="77777777" w:rsidR="005E6D9D" w:rsidRPr="00D70C59" w:rsidRDefault="005E6D9D" w:rsidP="005E6D9D">
            <w:pPr>
              <w:spacing w:after="0" w:line="240" w:lineRule="auto"/>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Policies Incr. $20+:</w:t>
            </w:r>
          </w:p>
        </w:tc>
        <w:tc>
          <w:tcPr>
            <w:tcW w:w="729" w:type="pct"/>
            <w:shd w:val="clear" w:color="auto" w:fill="006088"/>
            <w:vAlign w:val="center"/>
            <w:hideMark/>
          </w:tcPr>
          <w:p w14:paraId="4B3A9543" w14:textId="77777777" w:rsidR="005E6D9D" w:rsidRPr="00D70C59"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81</w:t>
            </w:r>
          </w:p>
        </w:tc>
        <w:tc>
          <w:tcPr>
            <w:tcW w:w="1866" w:type="pct"/>
            <w:shd w:val="clear" w:color="auto" w:fill="006088"/>
            <w:vAlign w:val="center"/>
            <w:hideMark/>
          </w:tcPr>
          <w:p w14:paraId="217CFA8B" w14:textId="77777777" w:rsidR="005E6D9D" w:rsidRPr="00D70C59"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10.7%</w:t>
            </w:r>
          </w:p>
        </w:tc>
      </w:tr>
    </w:tbl>
    <w:p w14:paraId="6C106320" w14:textId="5F19C60B" w:rsidR="005E6D9D" w:rsidRPr="005E6D9D" w:rsidRDefault="005E6D9D" w:rsidP="005E6D9D">
      <w:pPr>
        <w:jc w:val="center"/>
        <w:rPr>
          <w:rFonts w:ascii="Arial" w:eastAsia="Times New Roman" w:hAnsi="Arial" w:cs="Arial"/>
          <w:color w:val="161D26"/>
          <w:sz w:val="24"/>
          <w:szCs w:val="24"/>
        </w:rPr>
      </w:pPr>
      <w:r w:rsidRPr="00897AA1">
        <w:rPr>
          <w:b/>
          <w:bCs/>
        </w:rPr>
        <w:t>Terrebonne Parish Policy Estimates from ASFPM Tool using FEMA Data</w:t>
      </w:r>
      <w:r>
        <w:rPr>
          <w:b/>
          <w:bCs/>
        </w:rPr>
        <w:t xml:space="preserve"> by </w:t>
      </w:r>
      <w:proofErr w:type="spellStart"/>
      <w:r>
        <w:rPr>
          <w:b/>
          <w:bCs/>
        </w:rPr>
        <w:t>Zipcode</w:t>
      </w:r>
      <w:proofErr w:type="spellEnd"/>
    </w:p>
    <w:tbl>
      <w:tblPr>
        <w:tblpPr w:leftFromText="180" w:rightFromText="180" w:vertAnchor="text" w:horzAnchor="margin" w:tblpY="18"/>
        <w:tblW w:w="2356" w:type="pct"/>
        <w:tblCellSpacing w:w="0" w:type="dxa"/>
        <w:tblCellMar>
          <w:left w:w="0" w:type="dxa"/>
          <w:right w:w="0" w:type="dxa"/>
        </w:tblCellMar>
        <w:tblLook w:val="04A0" w:firstRow="1" w:lastRow="0" w:firstColumn="1" w:lastColumn="0" w:noHBand="0" w:noVBand="1"/>
      </w:tblPr>
      <w:tblGrid>
        <w:gridCol w:w="70"/>
        <w:gridCol w:w="69"/>
        <w:gridCol w:w="2168"/>
        <w:gridCol w:w="2151"/>
        <w:gridCol w:w="623"/>
      </w:tblGrid>
      <w:tr w:rsidR="005E6D9D" w:rsidRPr="008024A0" w14:paraId="7FF39B5B" w14:textId="77777777" w:rsidTr="005E6D9D">
        <w:trPr>
          <w:gridAfter w:val="1"/>
          <w:wAfter w:w="613" w:type="pct"/>
          <w:tblCellSpacing w:w="0" w:type="dxa"/>
        </w:trPr>
        <w:tc>
          <w:tcPr>
            <w:tcW w:w="2270" w:type="pct"/>
            <w:gridSpan w:val="3"/>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30F50BE4" w14:textId="77777777" w:rsidR="005E6D9D" w:rsidRPr="008024A0" w:rsidRDefault="005E6D9D" w:rsidP="005E6D9D">
            <w:pPr>
              <w:spacing w:after="0" w:line="240" w:lineRule="auto"/>
              <w:jc w:val="center"/>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Zip: 70360, LA</w:t>
            </w:r>
          </w:p>
        </w:tc>
        <w:tc>
          <w:tcPr>
            <w:tcW w:w="2117" w:type="pct"/>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43D5E65F" w14:textId="77777777" w:rsidR="005E6D9D" w:rsidRPr="008024A0" w:rsidRDefault="005E6D9D" w:rsidP="005E6D9D">
            <w:pPr>
              <w:spacing w:after="0" w:line="240" w:lineRule="auto"/>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4,324 SFH Policies</w:t>
            </w:r>
          </w:p>
        </w:tc>
      </w:tr>
      <w:tr w:rsidR="005E6D9D" w:rsidRPr="008024A0" w14:paraId="1670D13E" w14:textId="77777777" w:rsidTr="005E6D9D">
        <w:trPr>
          <w:tblCellSpacing w:w="0" w:type="dxa"/>
        </w:trPr>
        <w:tc>
          <w:tcPr>
            <w:tcW w:w="69" w:type="pct"/>
            <w:tcBorders>
              <w:top w:val="single" w:sz="6" w:space="0" w:color="003852"/>
              <w:bottom w:val="single" w:sz="6" w:space="0" w:color="003852"/>
            </w:tcBorders>
            <w:shd w:val="clear" w:color="auto" w:fill="31A354"/>
            <w:vAlign w:val="center"/>
            <w:hideMark/>
          </w:tcPr>
          <w:p w14:paraId="3F9BF1E3"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68" w:type="pct"/>
            <w:shd w:val="clear" w:color="auto" w:fill="003852"/>
            <w:vAlign w:val="center"/>
            <w:hideMark/>
          </w:tcPr>
          <w:p w14:paraId="5C9B66CF"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133" w:type="pct"/>
            <w:vAlign w:val="center"/>
            <w:hideMark/>
          </w:tcPr>
          <w:p w14:paraId="50C3E8C4"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Decreased:</w:t>
            </w:r>
          </w:p>
        </w:tc>
        <w:tc>
          <w:tcPr>
            <w:tcW w:w="2117" w:type="pct"/>
            <w:vAlign w:val="center"/>
            <w:hideMark/>
          </w:tcPr>
          <w:p w14:paraId="06C591AE"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29</w:t>
            </w:r>
          </w:p>
        </w:tc>
        <w:tc>
          <w:tcPr>
            <w:tcW w:w="613" w:type="pct"/>
            <w:vAlign w:val="center"/>
            <w:hideMark/>
          </w:tcPr>
          <w:p w14:paraId="647277F5"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0.7%</w:t>
            </w:r>
          </w:p>
        </w:tc>
      </w:tr>
      <w:tr w:rsidR="005E6D9D" w:rsidRPr="008024A0" w14:paraId="46C1497C" w14:textId="77777777" w:rsidTr="005E6D9D">
        <w:trPr>
          <w:tblCellSpacing w:w="0" w:type="dxa"/>
        </w:trPr>
        <w:tc>
          <w:tcPr>
            <w:tcW w:w="69" w:type="pct"/>
            <w:tcBorders>
              <w:top w:val="single" w:sz="6" w:space="0" w:color="003852"/>
              <w:bottom w:val="single" w:sz="6" w:space="0" w:color="003852"/>
            </w:tcBorders>
            <w:shd w:val="clear" w:color="auto" w:fill="3182BD"/>
            <w:vAlign w:val="center"/>
            <w:hideMark/>
          </w:tcPr>
          <w:p w14:paraId="0117E5D5"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68" w:type="pct"/>
            <w:shd w:val="clear" w:color="auto" w:fill="003852"/>
            <w:vAlign w:val="center"/>
            <w:hideMark/>
          </w:tcPr>
          <w:p w14:paraId="0CD8D999"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133" w:type="pct"/>
            <w:shd w:val="clear" w:color="auto" w:fill="006088"/>
            <w:vAlign w:val="center"/>
            <w:hideMark/>
          </w:tcPr>
          <w:p w14:paraId="7620856B" w14:textId="77777777" w:rsidR="005E6D9D" w:rsidRPr="00D70C59" w:rsidRDefault="005E6D9D" w:rsidP="005E6D9D">
            <w:pPr>
              <w:spacing w:after="0" w:line="240" w:lineRule="auto"/>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Policies Incr. $0-$10:</w:t>
            </w:r>
          </w:p>
        </w:tc>
        <w:tc>
          <w:tcPr>
            <w:tcW w:w="2117" w:type="pct"/>
            <w:shd w:val="clear" w:color="auto" w:fill="006088"/>
            <w:vAlign w:val="center"/>
            <w:hideMark/>
          </w:tcPr>
          <w:p w14:paraId="58AB401C" w14:textId="77777777" w:rsidR="005E6D9D" w:rsidRPr="00D70C59"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4,166</w:t>
            </w:r>
          </w:p>
        </w:tc>
        <w:tc>
          <w:tcPr>
            <w:tcW w:w="613" w:type="pct"/>
            <w:shd w:val="clear" w:color="auto" w:fill="006088"/>
            <w:vAlign w:val="center"/>
            <w:hideMark/>
          </w:tcPr>
          <w:p w14:paraId="3CC75980" w14:textId="77777777" w:rsidR="005E6D9D" w:rsidRPr="00D70C59"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96.3%</w:t>
            </w:r>
          </w:p>
        </w:tc>
      </w:tr>
      <w:tr w:rsidR="005E6D9D" w:rsidRPr="008024A0" w14:paraId="4F1357D1" w14:textId="77777777" w:rsidTr="005E6D9D">
        <w:trPr>
          <w:tblCellSpacing w:w="0" w:type="dxa"/>
        </w:trPr>
        <w:tc>
          <w:tcPr>
            <w:tcW w:w="69" w:type="pct"/>
            <w:tcBorders>
              <w:top w:val="single" w:sz="6" w:space="0" w:color="003852"/>
              <w:bottom w:val="single" w:sz="6" w:space="0" w:color="003852"/>
            </w:tcBorders>
            <w:shd w:val="clear" w:color="auto" w:fill="756BB1"/>
            <w:vAlign w:val="center"/>
            <w:hideMark/>
          </w:tcPr>
          <w:p w14:paraId="002CE68E"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68" w:type="pct"/>
            <w:shd w:val="clear" w:color="auto" w:fill="003852"/>
            <w:vAlign w:val="center"/>
            <w:hideMark/>
          </w:tcPr>
          <w:p w14:paraId="55957428"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133" w:type="pct"/>
            <w:vAlign w:val="center"/>
            <w:hideMark/>
          </w:tcPr>
          <w:p w14:paraId="61960091"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Incr. $10-$20:</w:t>
            </w:r>
          </w:p>
        </w:tc>
        <w:tc>
          <w:tcPr>
            <w:tcW w:w="2117" w:type="pct"/>
            <w:vAlign w:val="center"/>
            <w:hideMark/>
          </w:tcPr>
          <w:p w14:paraId="52A0A154"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79</w:t>
            </w:r>
          </w:p>
        </w:tc>
        <w:tc>
          <w:tcPr>
            <w:tcW w:w="613" w:type="pct"/>
            <w:vAlign w:val="center"/>
            <w:hideMark/>
          </w:tcPr>
          <w:p w14:paraId="7759E782"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1.8%</w:t>
            </w:r>
          </w:p>
        </w:tc>
      </w:tr>
      <w:tr w:rsidR="005E6D9D" w:rsidRPr="008024A0" w14:paraId="46490ADE" w14:textId="77777777" w:rsidTr="005E6D9D">
        <w:trPr>
          <w:tblCellSpacing w:w="0" w:type="dxa"/>
        </w:trPr>
        <w:tc>
          <w:tcPr>
            <w:tcW w:w="69" w:type="pct"/>
            <w:tcBorders>
              <w:top w:val="single" w:sz="6" w:space="0" w:color="003852"/>
              <w:bottom w:val="single" w:sz="6" w:space="0" w:color="003852"/>
            </w:tcBorders>
            <w:shd w:val="clear" w:color="auto" w:fill="DE2D26"/>
            <w:vAlign w:val="center"/>
            <w:hideMark/>
          </w:tcPr>
          <w:p w14:paraId="341CD4DA"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68" w:type="pct"/>
            <w:shd w:val="clear" w:color="auto" w:fill="003852"/>
            <w:vAlign w:val="center"/>
            <w:hideMark/>
          </w:tcPr>
          <w:p w14:paraId="511E8690"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133" w:type="pct"/>
            <w:shd w:val="clear" w:color="auto" w:fill="006088"/>
            <w:vAlign w:val="center"/>
            <w:hideMark/>
          </w:tcPr>
          <w:p w14:paraId="1B1D1436" w14:textId="77777777" w:rsidR="005E6D9D" w:rsidRPr="00D70C59" w:rsidRDefault="005E6D9D" w:rsidP="005E6D9D">
            <w:pPr>
              <w:spacing w:after="0" w:line="240" w:lineRule="auto"/>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Policies Incr. $20+:</w:t>
            </w:r>
          </w:p>
        </w:tc>
        <w:tc>
          <w:tcPr>
            <w:tcW w:w="2117" w:type="pct"/>
            <w:shd w:val="clear" w:color="auto" w:fill="006088"/>
            <w:vAlign w:val="center"/>
            <w:hideMark/>
          </w:tcPr>
          <w:p w14:paraId="459D238C" w14:textId="77777777" w:rsidR="005E6D9D" w:rsidRPr="00D70C59"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50</w:t>
            </w:r>
          </w:p>
        </w:tc>
        <w:tc>
          <w:tcPr>
            <w:tcW w:w="613" w:type="pct"/>
            <w:shd w:val="clear" w:color="auto" w:fill="006088"/>
            <w:vAlign w:val="center"/>
            <w:hideMark/>
          </w:tcPr>
          <w:p w14:paraId="38699A16" w14:textId="77777777" w:rsidR="005E6D9D" w:rsidRPr="00D70C59"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1.2%</w:t>
            </w:r>
          </w:p>
        </w:tc>
      </w:tr>
      <w:tr w:rsidR="005E6D9D" w:rsidRPr="008024A0" w14:paraId="3635E7AF" w14:textId="77777777" w:rsidTr="005E6D9D">
        <w:trPr>
          <w:gridAfter w:val="1"/>
          <w:wAfter w:w="613" w:type="pct"/>
          <w:tblCellSpacing w:w="0" w:type="dxa"/>
        </w:trPr>
        <w:tc>
          <w:tcPr>
            <w:tcW w:w="2270" w:type="pct"/>
            <w:gridSpan w:val="3"/>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7B32CE6C" w14:textId="77777777" w:rsidR="005E6D9D" w:rsidRPr="008024A0" w:rsidRDefault="005E6D9D" w:rsidP="005E6D9D">
            <w:pPr>
              <w:spacing w:after="0" w:line="240" w:lineRule="auto"/>
              <w:jc w:val="center"/>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Zip: 70364, LA</w:t>
            </w:r>
          </w:p>
        </w:tc>
        <w:tc>
          <w:tcPr>
            <w:tcW w:w="2117" w:type="pct"/>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6725F506" w14:textId="77777777" w:rsidR="005E6D9D" w:rsidRPr="008024A0" w:rsidRDefault="005E6D9D" w:rsidP="005E6D9D">
            <w:pPr>
              <w:spacing w:after="0" w:line="240" w:lineRule="auto"/>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3,335 SFH Policies</w:t>
            </w:r>
          </w:p>
        </w:tc>
      </w:tr>
      <w:tr w:rsidR="005E6D9D" w:rsidRPr="008024A0" w14:paraId="7D534195" w14:textId="77777777" w:rsidTr="005E6D9D">
        <w:trPr>
          <w:tblCellSpacing w:w="0" w:type="dxa"/>
        </w:trPr>
        <w:tc>
          <w:tcPr>
            <w:tcW w:w="69" w:type="pct"/>
            <w:tcBorders>
              <w:top w:val="single" w:sz="6" w:space="0" w:color="003852"/>
              <w:bottom w:val="single" w:sz="6" w:space="0" w:color="003852"/>
            </w:tcBorders>
            <w:shd w:val="clear" w:color="auto" w:fill="31A354"/>
            <w:vAlign w:val="center"/>
            <w:hideMark/>
          </w:tcPr>
          <w:p w14:paraId="4D05EBC1"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68" w:type="pct"/>
            <w:shd w:val="clear" w:color="auto" w:fill="003852"/>
            <w:vAlign w:val="center"/>
            <w:hideMark/>
          </w:tcPr>
          <w:p w14:paraId="77323A61"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133" w:type="pct"/>
            <w:vAlign w:val="center"/>
            <w:hideMark/>
          </w:tcPr>
          <w:p w14:paraId="5CF69153"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Decreased:</w:t>
            </w:r>
          </w:p>
        </w:tc>
        <w:tc>
          <w:tcPr>
            <w:tcW w:w="2117" w:type="pct"/>
            <w:vAlign w:val="center"/>
            <w:hideMark/>
          </w:tcPr>
          <w:p w14:paraId="7A32012E"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51</w:t>
            </w:r>
          </w:p>
        </w:tc>
        <w:tc>
          <w:tcPr>
            <w:tcW w:w="613" w:type="pct"/>
            <w:vAlign w:val="center"/>
            <w:hideMark/>
          </w:tcPr>
          <w:p w14:paraId="6B642E5B"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1.5%</w:t>
            </w:r>
          </w:p>
        </w:tc>
      </w:tr>
      <w:tr w:rsidR="005E6D9D" w:rsidRPr="008024A0" w14:paraId="4A082933" w14:textId="77777777" w:rsidTr="005E6D9D">
        <w:trPr>
          <w:tblCellSpacing w:w="0" w:type="dxa"/>
        </w:trPr>
        <w:tc>
          <w:tcPr>
            <w:tcW w:w="69" w:type="pct"/>
            <w:tcBorders>
              <w:top w:val="single" w:sz="6" w:space="0" w:color="003852"/>
              <w:bottom w:val="single" w:sz="6" w:space="0" w:color="003852"/>
            </w:tcBorders>
            <w:shd w:val="clear" w:color="auto" w:fill="3182BD"/>
            <w:vAlign w:val="center"/>
            <w:hideMark/>
          </w:tcPr>
          <w:p w14:paraId="7E07D9F3"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68" w:type="pct"/>
            <w:shd w:val="clear" w:color="auto" w:fill="003852"/>
            <w:vAlign w:val="center"/>
            <w:hideMark/>
          </w:tcPr>
          <w:p w14:paraId="0E4143FB"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133" w:type="pct"/>
            <w:shd w:val="clear" w:color="auto" w:fill="006088"/>
            <w:vAlign w:val="center"/>
            <w:hideMark/>
          </w:tcPr>
          <w:p w14:paraId="78D99BAB" w14:textId="77777777" w:rsidR="005E6D9D" w:rsidRPr="00D70C59" w:rsidRDefault="005E6D9D" w:rsidP="005E6D9D">
            <w:pPr>
              <w:spacing w:after="0" w:line="240" w:lineRule="auto"/>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Policies Incr. $0-$10:</w:t>
            </w:r>
          </w:p>
        </w:tc>
        <w:tc>
          <w:tcPr>
            <w:tcW w:w="2117" w:type="pct"/>
            <w:shd w:val="clear" w:color="auto" w:fill="006088"/>
            <w:vAlign w:val="center"/>
            <w:hideMark/>
          </w:tcPr>
          <w:p w14:paraId="4F35E4C2" w14:textId="77777777" w:rsidR="005E6D9D" w:rsidRPr="00D70C59"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2,830</w:t>
            </w:r>
          </w:p>
        </w:tc>
        <w:tc>
          <w:tcPr>
            <w:tcW w:w="613" w:type="pct"/>
            <w:shd w:val="clear" w:color="auto" w:fill="006088"/>
            <w:vAlign w:val="center"/>
            <w:hideMark/>
          </w:tcPr>
          <w:p w14:paraId="6195C735" w14:textId="77777777" w:rsidR="005E6D9D" w:rsidRPr="00D70C59"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84.9%</w:t>
            </w:r>
          </w:p>
        </w:tc>
      </w:tr>
      <w:tr w:rsidR="005E6D9D" w:rsidRPr="008024A0" w14:paraId="2CB4180D" w14:textId="77777777" w:rsidTr="005E6D9D">
        <w:trPr>
          <w:tblCellSpacing w:w="0" w:type="dxa"/>
        </w:trPr>
        <w:tc>
          <w:tcPr>
            <w:tcW w:w="69" w:type="pct"/>
            <w:tcBorders>
              <w:top w:val="single" w:sz="6" w:space="0" w:color="003852"/>
              <w:bottom w:val="single" w:sz="6" w:space="0" w:color="003852"/>
            </w:tcBorders>
            <w:shd w:val="clear" w:color="auto" w:fill="756BB1"/>
            <w:vAlign w:val="center"/>
            <w:hideMark/>
          </w:tcPr>
          <w:p w14:paraId="3621676A"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68" w:type="pct"/>
            <w:shd w:val="clear" w:color="auto" w:fill="003852"/>
            <w:vAlign w:val="center"/>
            <w:hideMark/>
          </w:tcPr>
          <w:p w14:paraId="3A8917D6"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133" w:type="pct"/>
            <w:vAlign w:val="center"/>
            <w:hideMark/>
          </w:tcPr>
          <w:p w14:paraId="38644DC6"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Incr. $10-$20:</w:t>
            </w:r>
          </w:p>
        </w:tc>
        <w:tc>
          <w:tcPr>
            <w:tcW w:w="2117" w:type="pct"/>
            <w:vAlign w:val="center"/>
            <w:hideMark/>
          </w:tcPr>
          <w:p w14:paraId="7B088762"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289</w:t>
            </w:r>
          </w:p>
        </w:tc>
        <w:tc>
          <w:tcPr>
            <w:tcW w:w="613" w:type="pct"/>
            <w:vAlign w:val="center"/>
            <w:hideMark/>
          </w:tcPr>
          <w:p w14:paraId="113EAE5E"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8.7%</w:t>
            </w:r>
          </w:p>
        </w:tc>
      </w:tr>
      <w:tr w:rsidR="005E6D9D" w:rsidRPr="008024A0" w14:paraId="53A5B139" w14:textId="77777777" w:rsidTr="005E6D9D">
        <w:trPr>
          <w:tblCellSpacing w:w="0" w:type="dxa"/>
        </w:trPr>
        <w:tc>
          <w:tcPr>
            <w:tcW w:w="69" w:type="pct"/>
            <w:tcBorders>
              <w:top w:val="single" w:sz="6" w:space="0" w:color="003852"/>
              <w:bottom w:val="single" w:sz="6" w:space="0" w:color="003852"/>
            </w:tcBorders>
            <w:shd w:val="clear" w:color="auto" w:fill="DE2D26"/>
            <w:vAlign w:val="center"/>
            <w:hideMark/>
          </w:tcPr>
          <w:p w14:paraId="140B84A4"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68" w:type="pct"/>
            <w:shd w:val="clear" w:color="auto" w:fill="003852"/>
            <w:vAlign w:val="center"/>
            <w:hideMark/>
          </w:tcPr>
          <w:p w14:paraId="18EC39DC"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2133" w:type="pct"/>
            <w:shd w:val="clear" w:color="auto" w:fill="006088"/>
            <w:vAlign w:val="center"/>
            <w:hideMark/>
          </w:tcPr>
          <w:p w14:paraId="39745BD4" w14:textId="77777777" w:rsidR="005E6D9D" w:rsidRPr="00D70C59" w:rsidRDefault="005E6D9D" w:rsidP="005E6D9D">
            <w:pPr>
              <w:spacing w:after="0" w:line="240" w:lineRule="auto"/>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Policies Incr. $20+:</w:t>
            </w:r>
          </w:p>
        </w:tc>
        <w:tc>
          <w:tcPr>
            <w:tcW w:w="2117" w:type="pct"/>
            <w:shd w:val="clear" w:color="auto" w:fill="006088"/>
            <w:vAlign w:val="center"/>
            <w:hideMark/>
          </w:tcPr>
          <w:p w14:paraId="3FF3A29E" w14:textId="77777777" w:rsidR="005E6D9D" w:rsidRPr="00D70C59"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165</w:t>
            </w:r>
          </w:p>
        </w:tc>
        <w:tc>
          <w:tcPr>
            <w:tcW w:w="613" w:type="pct"/>
            <w:shd w:val="clear" w:color="auto" w:fill="006088"/>
            <w:vAlign w:val="center"/>
            <w:hideMark/>
          </w:tcPr>
          <w:p w14:paraId="00B24FA2" w14:textId="77777777" w:rsidR="005E6D9D" w:rsidRPr="00D70C59"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D70C59">
              <w:rPr>
                <w:rFonts w:ascii="Times New Roman" w:eastAsia="Times New Roman" w:hAnsi="Times New Roman" w:cs="Times New Roman"/>
                <w:color w:val="FFFFFF" w:themeColor="background1"/>
                <w:sz w:val="18"/>
                <w:szCs w:val="18"/>
              </w:rPr>
              <w:t>4.9%</w:t>
            </w:r>
          </w:p>
        </w:tc>
      </w:tr>
    </w:tbl>
    <w:p w14:paraId="6B7CA9C8" w14:textId="77777777" w:rsidR="008024A0" w:rsidRPr="008024A0" w:rsidRDefault="008024A0" w:rsidP="008024A0">
      <w:pPr>
        <w:spacing w:after="0" w:line="240" w:lineRule="auto"/>
        <w:rPr>
          <w:rFonts w:ascii="Times New Roman" w:eastAsia="Times New Roman" w:hAnsi="Times New Roman" w:cs="Times New Roman"/>
          <w:vanish/>
          <w:sz w:val="24"/>
          <w:szCs w:val="24"/>
        </w:rPr>
      </w:pPr>
    </w:p>
    <w:p w14:paraId="733366DE" w14:textId="77777777" w:rsidR="008024A0" w:rsidRPr="008024A0" w:rsidRDefault="008024A0" w:rsidP="008024A0">
      <w:pPr>
        <w:spacing w:after="0" w:line="240" w:lineRule="auto"/>
        <w:rPr>
          <w:rFonts w:ascii="Times New Roman" w:eastAsia="Times New Roman" w:hAnsi="Times New Roman" w:cs="Times New Roman"/>
          <w:vanish/>
          <w:sz w:val="24"/>
          <w:szCs w:val="24"/>
        </w:rPr>
      </w:pPr>
    </w:p>
    <w:p w14:paraId="0EA212BB" w14:textId="77777777" w:rsidR="008024A0" w:rsidRPr="008024A0" w:rsidRDefault="008024A0" w:rsidP="008024A0">
      <w:pPr>
        <w:spacing w:after="0" w:line="240" w:lineRule="auto"/>
        <w:rPr>
          <w:rFonts w:ascii="Times New Roman" w:eastAsia="Times New Roman" w:hAnsi="Times New Roman" w:cs="Times New Roman"/>
          <w:vanish/>
          <w:sz w:val="24"/>
          <w:szCs w:val="24"/>
        </w:rPr>
      </w:pPr>
    </w:p>
    <w:p w14:paraId="1BF27959" w14:textId="77777777" w:rsidR="0061596C" w:rsidRDefault="0061596C" w:rsidP="00673BE1">
      <w:pPr>
        <w:rPr>
          <w:rFonts w:ascii="Arial" w:eastAsia="Times New Roman" w:hAnsi="Arial" w:cs="Arial"/>
          <w:color w:val="161D26"/>
          <w:sz w:val="21"/>
          <w:szCs w:val="21"/>
        </w:rPr>
      </w:pPr>
    </w:p>
    <w:p w14:paraId="10ADB1F6" w14:textId="66D88851" w:rsidR="00673BE1" w:rsidRDefault="00673BE1" w:rsidP="00673BE1">
      <w:pPr>
        <w:rPr>
          <w:rFonts w:ascii="Arial" w:eastAsia="Times New Roman" w:hAnsi="Arial" w:cs="Arial"/>
          <w:color w:val="161D26"/>
          <w:sz w:val="21"/>
          <w:szCs w:val="21"/>
        </w:rPr>
      </w:pPr>
      <w:r>
        <w:rPr>
          <w:rFonts w:ascii="Arial" w:eastAsia="Times New Roman" w:hAnsi="Arial" w:cs="Arial"/>
          <w:color w:val="161D26"/>
          <w:sz w:val="21"/>
          <w:szCs w:val="21"/>
        </w:rPr>
        <w:t xml:space="preserve"> </w:t>
      </w:r>
    </w:p>
    <w:p w14:paraId="017A4093" w14:textId="628CF5CA" w:rsidR="00342234" w:rsidRDefault="00342234" w:rsidP="00673BE1">
      <w:pPr>
        <w:rPr>
          <w:rFonts w:ascii="Arial" w:eastAsia="Times New Roman" w:hAnsi="Arial" w:cs="Arial"/>
          <w:color w:val="161D26"/>
          <w:sz w:val="21"/>
          <w:szCs w:val="21"/>
        </w:rPr>
      </w:pPr>
    </w:p>
    <w:p w14:paraId="54BE3F8A" w14:textId="21988653" w:rsidR="005E6D9D" w:rsidRDefault="005E6D9D" w:rsidP="00673BE1">
      <w:pPr>
        <w:rPr>
          <w:rFonts w:ascii="Arial" w:eastAsia="Times New Roman" w:hAnsi="Arial" w:cs="Arial"/>
          <w:color w:val="161D26"/>
          <w:sz w:val="21"/>
          <w:szCs w:val="21"/>
        </w:rPr>
      </w:pPr>
    </w:p>
    <w:tbl>
      <w:tblPr>
        <w:tblpPr w:leftFromText="180" w:rightFromText="180" w:vertAnchor="text" w:horzAnchor="margin" w:tblpXSpec="right" w:tblpY="151"/>
        <w:tblOverlap w:val="never"/>
        <w:tblW w:w="4470" w:type="dxa"/>
        <w:tblCellSpacing w:w="0" w:type="dxa"/>
        <w:shd w:val="clear" w:color="auto" w:fill="003852"/>
        <w:tblCellMar>
          <w:left w:w="0" w:type="dxa"/>
          <w:right w:w="0" w:type="dxa"/>
        </w:tblCellMar>
        <w:tblLook w:val="04A0" w:firstRow="1" w:lastRow="0" w:firstColumn="1" w:lastColumn="0" w:noHBand="0" w:noVBand="1"/>
      </w:tblPr>
      <w:tblGrid>
        <w:gridCol w:w="166"/>
        <w:gridCol w:w="83"/>
        <w:gridCol w:w="2184"/>
        <w:gridCol w:w="755"/>
        <w:gridCol w:w="1282"/>
      </w:tblGrid>
      <w:tr w:rsidR="005E6D9D" w:rsidRPr="00342234" w14:paraId="438F5948" w14:textId="77777777" w:rsidTr="005E6D9D">
        <w:trPr>
          <w:tblCellSpacing w:w="0" w:type="dxa"/>
        </w:trPr>
        <w:tc>
          <w:tcPr>
            <w:tcW w:w="0" w:type="auto"/>
            <w:gridSpan w:val="3"/>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3AE60706" w14:textId="77777777" w:rsidR="005E6D9D" w:rsidRPr="00342234" w:rsidRDefault="005E6D9D" w:rsidP="005E6D9D">
            <w:pPr>
              <w:spacing w:after="0" w:line="240" w:lineRule="auto"/>
              <w:jc w:val="center"/>
              <w:rPr>
                <w:rFonts w:ascii="Arial" w:eastAsia="Times New Roman" w:hAnsi="Arial" w:cs="Arial"/>
                <w:b/>
                <w:bCs/>
                <w:color w:val="EDF2F5"/>
                <w:sz w:val="21"/>
                <w:szCs w:val="21"/>
              </w:rPr>
            </w:pPr>
            <w:proofErr w:type="spellStart"/>
            <w:r>
              <w:rPr>
                <w:rFonts w:ascii="Arial" w:eastAsia="Times New Roman" w:hAnsi="Arial" w:cs="Arial"/>
                <w:b/>
                <w:bCs/>
                <w:color w:val="EDF2F5"/>
                <w:sz w:val="21"/>
                <w:szCs w:val="21"/>
              </w:rPr>
              <w:t>Dulac</w:t>
            </w:r>
            <w:proofErr w:type="spellEnd"/>
            <w:r>
              <w:rPr>
                <w:rFonts w:ascii="Arial" w:eastAsia="Times New Roman" w:hAnsi="Arial" w:cs="Arial"/>
                <w:b/>
                <w:bCs/>
                <w:color w:val="EDF2F5"/>
                <w:sz w:val="21"/>
                <w:szCs w:val="21"/>
              </w:rPr>
              <w:t xml:space="preserve"> </w:t>
            </w:r>
            <w:r w:rsidRPr="00342234">
              <w:rPr>
                <w:rFonts w:ascii="Arial" w:eastAsia="Times New Roman" w:hAnsi="Arial" w:cs="Arial"/>
                <w:b/>
                <w:bCs/>
                <w:color w:val="EDF2F5"/>
                <w:sz w:val="21"/>
                <w:szCs w:val="21"/>
              </w:rPr>
              <w:t>Zip: 70353, LA</w:t>
            </w:r>
          </w:p>
        </w:tc>
        <w:tc>
          <w:tcPr>
            <w:tcW w:w="0" w:type="auto"/>
            <w:gridSpan w:val="2"/>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25A845ED" w14:textId="77777777" w:rsidR="005E6D9D" w:rsidRPr="00342234" w:rsidRDefault="005E6D9D" w:rsidP="005E6D9D">
            <w:pPr>
              <w:spacing w:after="0" w:line="240" w:lineRule="auto"/>
              <w:rPr>
                <w:rFonts w:ascii="Arial" w:eastAsia="Times New Roman" w:hAnsi="Arial" w:cs="Arial"/>
                <w:b/>
                <w:bCs/>
                <w:color w:val="EDF2F5"/>
                <w:sz w:val="21"/>
                <w:szCs w:val="21"/>
              </w:rPr>
            </w:pPr>
            <w:r w:rsidRPr="00342234">
              <w:rPr>
                <w:rFonts w:ascii="Arial" w:eastAsia="Times New Roman" w:hAnsi="Arial" w:cs="Arial"/>
                <w:b/>
                <w:bCs/>
                <w:color w:val="EDF2F5"/>
                <w:sz w:val="21"/>
                <w:szCs w:val="21"/>
              </w:rPr>
              <w:t>186 SFH Policies</w:t>
            </w:r>
          </w:p>
        </w:tc>
      </w:tr>
      <w:tr w:rsidR="005E6D9D" w:rsidRPr="00342234" w14:paraId="3F3AF10C" w14:textId="77777777" w:rsidTr="005E6D9D">
        <w:trPr>
          <w:tblCellSpacing w:w="0" w:type="dxa"/>
        </w:trPr>
        <w:tc>
          <w:tcPr>
            <w:tcW w:w="161" w:type="dxa"/>
            <w:tcBorders>
              <w:top w:val="single" w:sz="6" w:space="0" w:color="003852"/>
              <w:bottom w:val="single" w:sz="6" w:space="0" w:color="003852"/>
            </w:tcBorders>
            <w:shd w:val="clear" w:color="auto" w:fill="31A354"/>
            <w:vAlign w:val="center"/>
            <w:hideMark/>
          </w:tcPr>
          <w:p w14:paraId="6D61043B" w14:textId="77777777" w:rsidR="005E6D9D" w:rsidRPr="00342234" w:rsidRDefault="005E6D9D" w:rsidP="005E6D9D">
            <w:pPr>
              <w:spacing w:after="0" w:line="240" w:lineRule="auto"/>
              <w:rPr>
                <w:rFonts w:ascii="Arial" w:eastAsia="Times New Roman" w:hAnsi="Arial" w:cs="Arial"/>
                <w:color w:val="EDF2F5"/>
                <w:sz w:val="21"/>
                <w:szCs w:val="21"/>
              </w:rPr>
            </w:pPr>
            <w:r w:rsidRPr="00342234">
              <w:rPr>
                <w:rFonts w:ascii="Arial" w:eastAsia="Times New Roman" w:hAnsi="Arial" w:cs="Arial"/>
                <w:color w:val="EDF2F5"/>
                <w:sz w:val="21"/>
                <w:szCs w:val="21"/>
              </w:rPr>
              <w:t> </w:t>
            </w:r>
          </w:p>
        </w:tc>
        <w:tc>
          <w:tcPr>
            <w:tcW w:w="81" w:type="dxa"/>
            <w:shd w:val="clear" w:color="auto" w:fill="003852"/>
            <w:vAlign w:val="center"/>
            <w:hideMark/>
          </w:tcPr>
          <w:p w14:paraId="3DEC4CE9" w14:textId="77777777" w:rsidR="005E6D9D" w:rsidRPr="00342234" w:rsidRDefault="005E6D9D" w:rsidP="005E6D9D">
            <w:pPr>
              <w:spacing w:after="0" w:line="240" w:lineRule="auto"/>
              <w:rPr>
                <w:rFonts w:ascii="Arial" w:eastAsia="Times New Roman" w:hAnsi="Arial" w:cs="Arial"/>
                <w:color w:val="EDF2F5"/>
                <w:sz w:val="21"/>
                <w:szCs w:val="21"/>
              </w:rPr>
            </w:pPr>
            <w:r w:rsidRPr="00342234">
              <w:rPr>
                <w:rFonts w:ascii="Arial" w:eastAsia="Times New Roman" w:hAnsi="Arial" w:cs="Arial"/>
                <w:color w:val="EDF2F5"/>
                <w:sz w:val="21"/>
                <w:szCs w:val="21"/>
              </w:rPr>
              <w:t> </w:t>
            </w:r>
          </w:p>
        </w:tc>
        <w:tc>
          <w:tcPr>
            <w:tcW w:w="0" w:type="auto"/>
            <w:shd w:val="clear" w:color="auto" w:fill="003852"/>
            <w:vAlign w:val="center"/>
            <w:hideMark/>
          </w:tcPr>
          <w:p w14:paraId="2D4F5BB1" w14:textId="77777777" w:rsidR="005E6D9D" w:rsidRPr="00342234" w:rsidRDefault="005E6D9D" w:rsidP="005E6D9D">
            <w:pPr>
              <w:spacing w:after="0" w:line="240" w:lineRule="auto"/>
              <w:rPr>
                <w:rFonts w:ascii="Arial" w:eastAsia="Times New Roman" w:hAnsi="Arial" w:cs="Arial"/>
                <w:color w:val="EDF2F5"/>
                <w:sz w:val="18"/>
                <w:szCs w:val="18"/>
              </w:rPr>
            </w:pPr>
            <w:r w:rsidRPr="00342234">
              <w:rPr>
                <w:rFonts w:ascii="Arial" w:eastAsia="Times New Roman" w:hAnsi="Arial" w:cs="Arial"/>
                <w:color w:val="EDF2F5"/>
                <w:sz w:val="18"/>
                <w:szCs w:val="18"/>
              </w:rPr>
              <w:t>Policies Decreased:</w:t>
            </w:r>
          </w:p>
        </w:tc>
        <w:tc>
          <w:tcPr>
            <w:tcW w:w="0" w:type="auto"/>
            <w:shd w:val="clear" w:color="auto" w:fill="003852"/>
            <w:vAlign w:val="center"/>
            <w:hideMark/>
          </w:tcPr>
          <w:p w14:paraId="587D4EFF" w14:textId="77777777" w:rsidR="005E6D9D" w:rsidRPr="00342234" w:rsidRDefault="005E6D9D" w:rsidP="005E6D9D">
            <w:pPr>
              <w:spacing w:after="0" w:line="240" w:lineRule="auto"/>
              <w:jc w:val="center"/>
              <w:rPr>
                <w:rFonts w:ascii="Arial" w:eastAsia="Times New Roman" w:hAnsi="Arial" w:cs="Arial"/>
                <w:color w:val="EDF2F5"/>
                <w:sz w:val="18"/>
                <w:szCs w:val="18"/>
              </w:rPr>
            </w:pPr>
            <w:r w:rsidRPr="00342234">
              <w:rPr>
                <w:rFonts w:ascii="Arial" w:eastAsia="Times New Roman" w:hAnsi="Arial" w:cs="Arial"/>
                <w:color w:val="EDF2F5"/>
                <w:sz w:val="18"/>
                <w:szCs w:val="18"/>
              </w:rPr>
              <w:t>10</w:t>
            </w:r>
          </w:p>
        </w:tc>
        <w:tc>
          <w:tcPr>
            <w:tcW w:w="0" w:type="auto"/>
            <w:shd w:val="clear" w:color="auto" w:fill="003852"/>
            <w:vAlign w:val="center"/>
            <w:hideMark/>
          </w:tcPr>
          <w:p w14:paraId="5A4C613B" w14:textId="77777777" w:rsidR="005E6D9D" w:rsidRPr="00342234" w:rsidRDefault="005E6D9D" w:rsidP="005E6D9D">
            <w:pPr>
              <w:spacing w:after="0" w:line="240" w:lineRule="auto"/>
              <w:jc w:val="right"/>
              <w:rPr>
                <w:rFonts w:ascii="Arial" w:eastAsia="Times New Roman" w:hAnsi="Arial" w:cs="Arial"/>
                <w:color w:val="EDF2F5"/>
                <w:sz w:val="18"/>
                <w:szCs w:val="18"/>
              </w:rPr>
            </w:pPr>
            <w:r w:rsidRPr="00342234">
              <w:rPr>
                <w:rFonts w:ascii="Arial" w:eastAsia="Times New Roman" w:hAnsi="Arial" w:cs="Arial"/>
                <w:color w:val="EDF2F5"/>
                <w:sz w:val="18"/>
                <w:szCs w:val="18"/>
              </w:rPr>
              <w:t>5.4%</w:t>
            </w:r>
          </w:p>
        </w:tc>
      </w:tr>
      <w:tr w:rsidR="005E6D9D" w:rsidRPr="00342234" w14:paraId="168AF2CD" w14:textId="77777777" w:rsidTr="005E6D9D">
        <w:trPr>
          <w:tblCellSpacing w:w="0" w:type="dxa"/>
        </w:trPr>
        <w:tc>
          <w:tcPr>
            <w:tcW w:w="161" w:type="dxa"/>
            <w:tcBorders>
              <w:top w:val="single" w:sz="6" w:space="0" w:color="003852"/>
              <w:bottom w:val="single" w:sz="6" w:space="0" w:color="003852"/>
            </w:tcBorders>
            <w:shd w:val="clear" w:color="auto" w:fill="3182BD"/>
            <w:vAlign w:val="center"/>
            <w:hideMark/>
          </w:tcPr>
          <w:p w14:paraId="533E2051" w14:textId="77777777" w:rsidR="005E6D9D" w:rsidRPr="00342234" w:rsidRDefault="005E6D9D" w:rsidP="005E6D9D">
            <w:pPr>
              <w:spacing w:after="0" w:line="240" w:lineRule="auto"/>
              <w:rPr>
                <w:rFonts w:ascii="Arial" w:eastAsia="Times New Roman" w:hAnsi="Arial" w:cs="Arial"/>
                <w:color w:val="EDF2F5"/>
                <w:sz w:val="21"/>
                <w:szCs w:val="21"/>
              </w:rPr>
            </w:pPr>
            <w:r w:rsidRPr="00342234">
              <w:rPr>
                <w:rFonts w:ascii="Arial" w:eastAsia="Times New Roman" w:hAnsi="Arial" w:cs="Arial"/>
                <w:color w:val="EDF2F5"/>
                <w:sz w:val="21"/>
                <w:szCs w:val="21"/>
              </w:rPr>
              <w:t> </w:t>
            </w:r>
          </w:p>
        </w:tc>
        <w:tc>
          <w:tcPr>
            <w:tcW w:w="81" w:type="dxa"/>
            <w:shd w:val="clear" w:color="auto" w:fill="003852"/>
            <w:vAlign w:val="center"/>
            <w:hideMark/>
          </w:tcPr>
          <w:p w14:paraId="116A9DCB" w14:textId="77777777" w:rsidR="005E6D9D" w:rsidRPr="00342234" w:rsidRDefault="005E6D9D" w:rsidP="005E6D9D">
            <w:pPr>
              <w:spacing w:after="0" w:line="240" w:lineRule="auto"/>
              <w:rPr>
                <w:rFonts w:ascii="Arial" w:eastAsia="Times New Roman" w:hAnsi="Arial" w:cs="Arial"/>
                <w:color w:val="EDF2F5"/>
                <w:sz w:val="21"/>
                <w:szCs w:val="21"/>
              </w:rPr>
            </w:pPr>
            <w:r w:rsidRPr="00342234">
              <w:rPr>
                <w:rFonts w:ascii="Arial" w:eastAsia="Times New Roman" w:hAnsi="Arial" w:cs="Arial"/>
                <w:color w:val="EDF2F5"/>
                <w:sz w:val="21"/>
                <w:szCs w:val="21"/>
              </w:rPr>
              <w:t> </w:t>
            </w:r>
          </w:p>
        </w:tc>
        <w:tc>
          <w:tcPr>
            <w:tcW w:w="0" w:type="auto"/>
            <w:shd w:val="clear" w:color="auto" w:fill="006088"/>
            <w:vAlign w:val="center"/>
            <w:hideMark/>
          </w:tcPr>
          <w:p w14:paraId="42342A78" w14:textId="77777777" w:rsidR="005E6D9D" w:rsidRPr="00342234" w:rsidRDefault="005E6D9D" w:rsidP="005E6D9D">
            <w:pPr>
              <w:spacing w:after="0" w:line="240" w:lineRule="auto"/>
              <w:rPr>
                <w:rFonts w:ascii="Arial" w:eastAsia="Times New Roman" w:hAnsi="Arial" w:cs="Arial"/>
                <w:color w:val="EDF2F5"/>
                <w:sz w:val="18"/>
                <w:szCs w:val="18"/>
              </w:rPr>
            </w:pPr>
            <w:r w:rsidRPr="00342234">
              <w:rPr>
                <w:rFonts w:ascii="Arial" w:eastAsia="Times New Roman" w:hAnsi="Arial" w:cs="Arial"/>
                <w:color w:val="EDF2F5"/>
                <w:sz w:val="18"/>
                <w:szCs w:val="18"/>
              </w:rPr>
              <w:t>Policies Incr. $0-$10:</w:t>
            </w:r>
          </w:p>
        </w:tc>
        <w:tc>
          <w:tcPr>
            <w:tcW w:w="0" w:type="auto"/>
            <w:shd w:val="clear" w:color="auto" w:fill="006088"/>
            <w:vAlign w:val="center"/>
            <w:hideMark/>
          </w:tcPr>
          <w:p w14:paraId="664E207F" w14:textId="77777777" w:rsidR="005E6D9D" w:rsidRPr="00342234" w:rsidRDefault="005E6D9D" w:rsidP="005E6D9D">
            <w:pPr>
              <w:spacing w:after="0" w:line="240" w:lineRule="auto"/>
              <w:jc w:val="center"/>
              <w:rPr>
                <w:rFonts w:ascii="Arial" w:eastAsia="Times New Roman" w:hAnsi="Arial" w:cs="Arial"/>
                <w:color w:val="EDF2F5"/>
                <w:sz w:val="18"/>
                <w:szCs w:val="18"/>
              </w:rPr>
            </w:pPr>
            <w:r w:rsidRPr="00342234">
              <w:rPr>
                <w:rFonts w:ascii="Arial" w:eastAsia="Times New Roman" w:hAnsi="Arial" w:cs="Arial"/>
                <w:color w:val="EDF2F5"/>
                <w:sz w:val="18"/>
                <w:szCs w:val="18"/>
              </w:rPr>
              <w:t>154</w:t>
            </w:r>
          </w:p>
        </w:tc>
        <w:tc>
          <w:tcPr>
            <w:tcW w:w="0" w:type="auto"/>
            <w:shd w:val="clear" w:color="auto" w:fill="006088"/>
            <w:vAlign w:val="center"/>
            <w:hideMark/>
          </w:tcPr>
          <w:p w14:paraId="5E419F59" w14:textId="77777777" w:rsidR="005E6D9D" w:rsidRPr="00342234" w:rsidRDefault="005E6D9D" w:rsidP="005E6D9D">
            <w:pPr>
              <w:spacing w:after="0" w:line="240" w:lineRule="auto"/>
              <w:jc w:val="right"/>
              <w:rPr>
                <w:rFonts w:ascii="Arial" w:eastAsia="Times New Roman" w:hAnsi="Arial" w:cs="Arial"/>
                <w:color w:val="EDF2F5"/>
                <w:sz w:val="18"/>
                <w:szCs w:val="18"/>
              </w:rPr>
            </w:pPr>
            <w:r w:rsidRPr="00342234">
              <w:rPr>
                <w:rFonts w:ascii="Arial" w:eastAsia="Times New Roman" w:hAnsi="Arial" w:cs="Arial"/>
                <w:color w:val="EDF2F5"/>
                <w:sz w:val="18"/>
                <w:szCs w:val="18"/>
              </w:rPr>
              <w:t>82.8%</w:t>
            </w:r>
          </w:p>
        </w:tc>
      </w:tr>
      <w:tr w:rsidR="005E6D9D" w:rsidRPr="00342234" w14:paraId="436CC6C5" w14:textId="77777777" w:rsidTr="005E6D9D">
        <w:trPr>
          <w:tblCellSpacing w:w="0" w:type="dxa"/>
        </w:trPr>
        <w:tc>
          <w:tcPr>
            <w:tcW w:w="161" w:type="dxa"/>
            <w:tcBorders>
              <w:top w:val="single" w:sz="6" w:space="0" w:color="003852"/>
              <w:bottom w:val="single" w:sz="6" w:space="0" w:color="003852"/>
            </w:tcBorders>
            <w:shd w:val="clear" w:color="auto" w:fill="756BB1"/>
            <w:vAlign w:val="center"/>
            <w:hideMark/>
          </w:tcPr>
          <w:p w14:paraId="6B91514D" w14:textId="77777777" w:rsidR="005E6D9D" w:rsidRPr="00342234" w:rsidRDefault="005E6D9D" w:rsidP="005E6D9D">
            <w:pPr>
              <w:spacing w:after="0" w:line="240" w:lineRule="auto"/>
              <w:rPr>
                <w:rFonts w:ascii="Arial" w:eastAsia="Times New Roman" w:hAnsi="Arial" w:cs="Arial"/>
                <w:color w:val="EDF2F5"/>
                <w:sz w:val="21"/>
                <w:szCs w:val="21"/>
              </w:rPr>
            </w:pPr>
            <w:r w:rsidRPr="00342234">
              <w:rPr>
                <w:rFonts w:ascii="Arial" w:eastAsia="Times New Roman" w:hAnsi="Arial" w:cs="Arial"/>
                <w:color w:val="EDF2F5"/>
                <w:sz w:val="21"/>
                <w:szCs w:val="21"/>
              </w:rPr>
              <w:t> </w:t>
            </w:r>
          </w:p>
        </w:tc>
        <w:tc>
          <w:tcPr>
            <w:tcW w:w="81" w:type="dxa"/>
            <w:shd w:val="clear" w:color="auto" w:fill="003852"/>
            <w:vAlign w:val="center"/>
            <w:hideMark/>
          </w:tcPr>
          <w:p w14:paraId="40E8E4F8" w14:textId="77777777" w:rsidR="005E6D9D" w:rsidRPr="00342234" w:rsidRDefault="005E6D9D" w:rsidP="005E6D9D">
            <w:pPr>
              <w:spacing w:after="0" w:line="240" w:lineRule="auto"/>
              <w:rPr>
                <w:rFonts w:ascii="Arial" w:eastAsia="Times New Roman" w:hAnsi="Arial" w:cs="Arial"/>
                <w:color w:val="EDF2F5"/>
                <w:sz w:val="21"/>
                <w:szCs w:val="21"/>
              </w:rPr>
            </w:pPr>
            <w:r w:rsidRPr="00342234">
              <w:rPr>
                <w:rFonts w:ascii="Arial" w:eastAsia="Times New Roman" w:hAnsi="Arial" w:cs="Arial"/>
                <w:color w:val="EDF2F5"/>
                <w:sz w:val="21"/>
                <w:szCs w:val="21"/>
              </w:rPr>
              <w:t> </w:t>
            </w:r>
          </w:p>
        </w:tc>
        <w:tc>
          <w:tcPr>
            <w:tcW w:w="0" w:type="auto"/>
            <w:shd w:val="clear" w:color="auto" w:fill="003852"/>
            <w:vAlign w:val="center"/>
            <w:hideMark/>
          </w:tcPr>
          <w:p w14:paraId="41A4CA72" w14:textId="77777777" w:rsidR="005E6D9D" w:rsidRPr="00342234" w:rsidRDefault="005E6D9D" w:rsidP="005E6D9D">
            <w:pPr>
              <w:spacing w:after="0" w:line="240" w:lineRule="auto"/>
              <w:rPr>
                <w:rFonts w:ascii="Arial" w:eastAsia="Times New Roman" w:hAnsi="Arial" w:cs="Arial"/>
                <w:color w:val="EDF2F5"/>
                <w:sz w:val="18"/>
                <w:szCs w:val="18"/>
              </w:rPr>
            </w:pPr>
            <w:r w:rsidRPr="00342234">
              <w:rPr>
                <w:rFonts w:ascii="Arial" w:eastAsia="Times New Roman" w:hAnsi="Arial" w:cs="Arial"/>
                <w:color w:val="EDF2F5"/>
                <w:sz w:val="18"/>
                <w:szCs w:val="18"/>
              </w:rPr>
              <w:t>Policies Incr. $10-$20:</w:t>
            </w:r>
          </w:p>
        </w:tc>
        <w:tc>
          <w:tcPr>
            <w:tcW w:w="0" w:type="auto"/>
            <w:shd w:val="clear" w:color="auto" w:fill="003852"/>
            <w:vAlign w:val="center"/>
            <w:hideMark/>
          </w:tcPr>
          <w:p w14:paraId="69F754C6" w14:textId="77777777" w:rsidR="005E6D9D" w:rsidRPr="00342234" w:rsidRDefault="005E6D9D" w:rsidP="005E6D9D">
            <w:pPr>
              <w:spacing w:after="0" w:line="240" w:lineRule="auto"/>
              <w:jc w:val="center"/>
              <w:rPr>
                <w:rFonts w:ascii="Arial" w:eastAsia="Times New Roman" w:hAnsi="Arial" w:cs="Arial"/>
                <w:color w:val="EDF2F5"/>
                <w:sz w:val="18"/>
                <w:szCs w:val="18"/>
              </w:rPr>
            </w:pPr>
            <w:r w:rsidRPr="00342234">
              <w:rPr>
                <w:rFonts w:ascii="Arial" w:eastAsia="Times New Roman" w:hAnsi="Arial" w:cs="Arial"/>
                <w:color w:val="EDF2F5"/>
                <w:sz w:val="18"/>
                <w:szCs w:val="18"/>
              </w:rPr>
              <w:t>13</w:t>
            </w:r>
          </w:p>
        </w:tc>
        <w:tc>
          <w:tcPr>
            <w:tcW w:w="0" w:type="auto"/>
            <w:shd w:val="clear" w:color="auto" w:fill="003852"/>
            <w:vAlign w:val="center"/>
            <w:hideMark/>
          </w:tcPr>
          <w:p w14:paraId="507C1635" w14:textId="77777777" w:rsidR="005E6D9D" w:rsidRPr="00342234" w:rsidRDefault="005E6D9D" w:rsidP="005E6D9D">
            <w:pPr>
              <w:spacing w:after="0" w:line="240" w:lineRule="auto"/>
              <w:jc w:val="right"/>
              <w:rPr>
                <w:rFonts w:ascii="Arial" w:eastAsia="Times New Roman" w:hAnsi="Arial" w:cs="Arial"/>
                <w:color w:val="EDF2F5"/>
                <w:sz w:val="18"/>
                <w:szCs w:val="18"/>
              </w:rPr>
            </w:pPr>
            <w:r w:rsidRPr="00342234">
              <w:rPr>
                <w:rFonts w:ascii="Arial" w:eastAsia="Times New Roman" w:hAnsi="Arial" w:cs="Arial"/>
                <w:color w:val="EDF2F5"/>
                <w:sz w:val="18"/>
                <w:szCs w:val="18"/>
              </w:rPr>
              <w:t>7.0%</w:t>
            </w:r>
          </w:p>
        </w:tc>
      </w:tr>
      <w:tr w:rsidR="005E6D9D" w:rsidRPr="00342234" w14:paraId="56CAE6CD" w14:textId="77777777" w:rsidTr="005E6D9D">
        <w:trPr>
          <w:tblCellSpacing w:w="0" w:type="dxa"/>
        </w:trPr>
        <w:tc>
          <w:tcPr>
            <w:tcW w:w="161" w:type="dxa"/>
            <w:tcBorders>
              <w:top w:val="single" w:sz="6" w:space="0" w:color="003852"/>
              <w:bottom w:val="single" w:sz="6" w:space="0" w:color="003852"/>
            </w:tcBorders>
            <w:shd w:val="clear" w:color="auto" w:fill="DE2D26"/>
            <w:vAlign w:val="center"/>
            <w:hideMark/>
          </w:tcPr>
          <w:p w14:paraId="3F125366" w14:textId="77777777" w:rsidR="005E6D9D" w:rsidRPr="00342234" w:rsidRDefault="005E6D9D" w:rsidP="005E6D9D">
            <w:pPr>
              <w:spacing w:after="0" w:line="240" w:lineRule="auto"/>
              <w:rPr>
                <w:rFonts w:ascii="Arial" w:eastAsia="Times New Roman" w:hAnsi="Arial" w:cs="Arial"/>
                <w:color w:val="EDF2F5"/>
                <w:sz w:val="21"/>
                <w:szCs w:val="21"/>
              </w:rPr>
            </w:pPr>
            <w:r w:rsidRPr="00342234">
              <w:rPr>
                <w:rFonts w:ascii="Arial" w:eastAsia="Times New Roman" w:hAnsi="Arial" w:cs="Arial"/>
                <w:color w:val="EDF2F5"/>
                <w:sz w:val="21"/>
                <w:szCs w:val="21"/>
              </w:rPr>
              <w:t> </w:t>
            </w:r>
          </w:p>
        </w:tc>
        <w:tc>
          <w:tcPr>
            <w:tcW w:w="81" w:type="dxa"/>
            <w:shd w:val="clear" w:color="auto" w:fill="003852"/>
            <w:vAlign w:val="center"/>
            <w:hideMark/>
          </w:tcPr>
          <w:p w14:paraId="3D16561C" w14:textId="77777777" w:rsidR="005E6D9D" w:rsidRPr="00342234" w:rsidRDefault="005E6D9D" w:rsidP="005E6D9D">
            <w:pPr>
              <w:spacing w:after="0" w:line="240" w:lineRule="auto"/>
              <w:rPr>
                <w:rFonts w:ascii="Arial" w:eastAsia="Times New Roman" w:hAnsi="Arial" w:cs="Arial"/>
                <w:color w:val="EDF2F5"/>
                <w:sz w:val="21"/>
                <w:szCs w:val="21"/>
              </w:rPr>
            </w:pPr>
            <w:r w:rsidRPr="00342234">
              <w:rPr>
                <w:rFonts w:ascii="Arial" w:eastAsia="Times New Roman" w:hAnsi="Arial" w:cs="Arial"/>
                <w:color w:val="EDF2F5"/>
                <w:sz w:val="21"/>
                <w:szCs w:val="21"/>
              </w:rPr>
              <w:t> </w:t>
            </w:r>
          </w:p>
        </w:tc>
        <w:tc>
          <w:tcPr>
            <w:tcW w:w="0" w:type="auto"/>
            <w:shd w:val="clear" w:color="auto" w:fill="006088"/>
            <w:vAlign w:val="center"/>
            <w:hideMark/>
          </w:tcPr>
          <w:p w14:paraId="1CF232C9" w14:textId="77777777" w:rsidR="005E6D9D" w:rsidRPr="00342234" w:rsidRDefault="005E6D9D" w:rsidP="005E6D9D">
            <w:pPr>
              <w:spacing w:after="0" w:line="240" w:lineRule="auto"/>
              <w:rPr>
                <w:rFonts w:ascii="Arial" w:eastAsia="Times New Roman" w:hAnsi="Arial" w:cs="Arial"/>
                <w:color w:val="EDF2F5"/>
                <w:sz w:val="18"/>
                <w:szCs w:val="18"/>
              </w:rPr>
            </w:pPr>
            <w:r w:rsidRPr="00342234">
              <w:rPr>
                <w:rFonts w:ascii="Arial" w:eastAsia="Times New Roman" w:hAnsi="Arial" w:cs="Arial"/>
                <w:color w:val="EDF2F5"/>
                <w:sz w:val="18"/>
                <w:szCs w:val="18"/>
              </w:rPr>
              <w:t>Policies Incr. $20+:</w:t>
            </w:r>
          </w:p>
        </w:tc>
        <w:tc>
          <w:tcPr>
            <w:tcW w:w="0" w:type="auto"/>
            <w:shd w:val="clear" w:color="auto" w:fill="006088"/>
            <w:vAlign w:val="center"/>
            <w:hideMark/>
          </w:tcPr>
          <w:p w14:paraId="12930EDB" w14:textId="77777777" w:rsidR="005E6D9D" w:rsidRPr="00342234" w:rsidRDefault="005E6D9D" w:rsidP="005E6D9D">
            <w:pPr>
              <w:spacing w:after="0" w:line="240" w:lineRule="auto"/>
              <w:jc w:val="center"/>
              <w:rPr>
                <w:rFonts w:ascii="Arial" w:eastAsia="Times New Roman" w:hAnsi="Arial" w:cs="Arial"/>
                <w:color w:val="EDF2F5"/>
                <w:sz w:val="18"/>
                <w:szCs w:val="18"/>
              </w:rPr>
            </w:pPr>
            <w:r w:rsidRPr="00342234">
              <w:rPr>
                <w:rFonts w:ascii="Arial" w:eastAsia="Times New Roman" w:hAnsi="Arial" w:cs="Arial"/>
                <w:color w:val="EDF2F5"/>
                <w:sz w:val="18"/>
                <w:szCs w:val="18"/>
              </w:rPr>
              <w:t>9</w:t>
            </w:r>
          </w:p>
        </w:tc>
        <w:tc>
          <w:tcPr>
            <w:tcW w:w="0" w:type="auto"/>
            <w:shd w:val="clear" w:color="auto" w:fill="006088"/>
            <w:vAlign w:val="center"/>
            <w:hideMark/>
          </w:tcPr>
          <w:p w14:paraId="2EADA620" w14:textId="77777777" w:rsidR="005E6D9D" w:rsidRPr="00342234" w:rsidRDefault="005E6D9D" w:rsidP="005E6D9D">
            <w:pPr>
              <w:spacing w:after="0" w:line="240" w:lineRule="auto"/>
              <w:jc w:val="right"/>
              <w:rPr>
                <w:rFonts w:ascii="Arial" w:eastAsia="Times New Roman" w:hAnsi="Arial" w:cs="Arial"/>
                <w:color w:val="EDF2F5"/>
                <w:sz w:val="18"/>
                <w:szCs w:val="18"/>
              </w:rPr>
            </w:pPr>
            <w:r w:rsidRPr="00342234">
              <w:rPr>
                <w:rFonts w:ascii="Arial" w:eastAsia="Times New Roman" w:hAnsi="Arial" w:cs="Arial"/>
                <w:color w:val="EDF2F5"/>
                <w:sz w:val="18"/>
                <w:szCs w:val="18"/>
              </w:rPr>
              <w:t>4.8%</w:t>
            </w:r>
          </w:p>
        </w:tc>
      </w:tr>
    </w:tbl>
    <w:p w14:paraId="7365D4EC" w14:textId="77777777" w:rsidR="005E6D9D" w:rsidRDefault="005E6D9D" w:rsidP="00673BE1">
      <w:pPr>
        <w:rPr>
          <w:rFonts w:ascii="Arial" w:eastAsia="Times New Roman" w:hAnsi="Arial" w:cs="Arial"/>
          <w:color w:val="161D26"/>
          <w:sz w:val="21"/>
          <w:szCs w:val="21"/>
        </w:rPr>
      </w:pPr>
    </w:p>
    <w:tbl>
      <w:tblPr>
        <w:tblW w:w="5599" w:type="dxa"/>
        <w:tblCellSpacing w:w="0" w:type="dxa"/>
        <w:tblInd w:w="-8" w:type="dxa"/>
        <w:tblCellMar>
          <w:left w:w="0" w:type="dxa"/>
          <w:right w:w="0" w:type="dxa"/>
        </w:tblCellMar>
        <w:tblLook w:val="04A0" w:firstRow="1" w:lastRow="0" w:firstColumn="1" w:lastColumn="0" w:noHBand="0" w:noVBand="1"/>
      </w:tblPr>
      <w:tblGrid>
        <w:gridCol w:w="235"/>
        <w:gridCol w:w="3815"/>
        <w:gridCol w:w="597"/>
        <w:gridCol w:w="952"/>
      </w:tblGrid>
      <w:tr w:rsidR="005C50D3" w:rsidRPr="005C72CC" w14:paraId="51F76E92" w14:textId="77777777" w:rsidTr="00D70C59">
        <w:trPr>
          <w:gridAfter w:val="2"/>
          <w:wAfter w:w="1549" w:type="dxa"/>
          <w:tblCellSpacing w:w="0" w:type="dxa"/>
        </w:trPr>
        <w:tc>
          <w:tcPr>
            <w:tcW w:w="4050" w:type="dxa"/>
            <w:gridSpan w:val="2"/>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711F1F0F" w14:textId="59A0163A" w:rsidR="005C50D3" w:rsidRPr="00342234" w:rsidRDefault="005C50D3" w:rsidP="00342234">
            <w:pPr>
              <w:spacing w:after="0" w:line="240" w:lineRule="auto"/>
              <w:rPr>
                <w:rFonts w:ascii="Arial" w:eastAsia="Times New Roman" w:hAnsi="Arial" w:cs="Arial"/>
                <w:b/>
                <w:bCs/>
                <w:sz w:val="21"/>
                <w:szCs w:val="21"/>
              </w:rPr>
            </w:pPr>
            <w:r w:rsidRPr="005C72CC">
              <w:rPr>
                <w:rFonts w:ascii="Arial" w:eastAsia="Times New Roman" w:hAnsi="Arial" w:cs="Arial"/>
                <w:b/>
                <w:bCs/>
                <w:sz w:val="21"/>
                <w:szCs w:val="21"/>
              </w:rPr>
              <w:t xml:space="preserve"> Chauvin Zip: 70344 </w:t>
            </w:r>
            <w:r w:rsidRPr="00342234">
              <w:rPr>
                <w:rFonts w:ascii="Arial" w:eastAsia="Times New Roman" w:hAnsi="Arial" w:cs="Arial"/>
                <w:b/>
                <w:bCs/>
                <w:sz w:val="21"/>
                <w:szCs w:val="21"/>
              </w:rPr>
              <w:t>794 SFH Policies</w:t>
            </w:r>
          </w:p>
        </w:tc>
      </w:tr>
      <w:tr w:rsidR="005C50D3" w:rsidRPr="005C72CC" w14:paraId="2A969411" w14:textId="77777777" w:rsidTr="00D70C59">
        <w:trPr>
          <w:tblCellSpacing w:w="0" w:type="dxa"/>
        </w:trPr>
        <w:tc>
          <w:tcPr>
            <w:tcW w:w="235" w:type="dxa"/>
            <w:tcBorders>
              <w:top w:val="single" w:sz="6" w:space="0" w:color="003852"/>
              <w:bottom w:val="single" w:sz="6" w:space="0" w:color="003852"/>
            </w:tcBorders>
            <w:shd w:val="clear" w:color="auto" w:fill="31A354"/>
            <w:vAlign w:val="center"/>
            <w:hideMark/>
          </w:tcPr>
          <w:p w14:paraId="1C59B514" w14:textId="77777777" w:rsidR="005C50D3" w:rsidRPr="00342234" w:rsidRDefault="005C50D3" w:rsidP="00342234">
            <w:pPr>
              <w:spacing w:after="0" w:line="240" w:lineRule="auto"/>
              <w:rPr>
                <w:rFonts w:ascii="Arial" w:eastAsia="Times New Roman" w:hAnsi="Arial" w:cs="Arial"/>
                <w:sz w:val="24"/>
                <w:szCs w:val="24"/>
              </w:rPr>
            </w:pPr>
            <w:r w:rsidRPr="00342234">
              <w:rPr>
                <w:rFonts w:ascii="Arial" w:eastAsia="Times New Roman" w:hAnsi="Arial" w:cs="Arial"/>
                <w:sz w:val="24"/>
                <w:szCs w:val="24"/>
              </w:rPr>
              <w:t> </w:t>
            </w:r>
          </w:p>
        </w:tc>
        <w:tc>
          <w:tcPr>
            <w:tcW w:w="3815" w:type="dxa"/>
            <w:vAlign w:val="center"/>
            <w:hideMark/>
          </w:tcPr>
          <w:p w14:paraId="4C1CB469" w14:textId="77777777" w:rsidR="005C50D3" w:rsidRPr="00342234" w:rsidRDefault="005C50D3" w:rsidP="00342234">
            <w:pPr>
              <w:spacing w:after="0" w:line="240" w:lineRule="auto"/>
              <w:rPr>
                <w:rFonts w:ascii="Arial" w:eastAsia="Times New Roman" w:hAnsi="Arial" w:cs="Arial"/>
                <w:sz w:val="18"/>
                <w:szCs w:val="18"/>
              </w:rPr>
            </w:pPr>
            <w:r w:rsidRPr="00342234">
              <w:rPr>
                <w:rFonts w:ascii="Arial" w:eastAsia="Times New Roman" w:hAnsi="Arial" w:cs="Arial"/>
                <w:sz w:val="18"/>
                <w:szCs w:val="18"/>
              </w:rPr>
              <w:t>Policies Decreased:</w:t>
            </w:r>
          </w:p>
        </w:tc>
        <w:tc>
          <w:tcPr>
            <w:tcW w:w="597" w:type="dxa"/>
            <w:vAlign w:val="center"/>
            <w:hideMark/>
          </w:tcPr>
          <w:p w14:paraId="0442035B" w14:textId="77777777" w:rsidR="005C50D3" w:rsidRPr="00342234" w:rsidRDefault="005C50D3" w:rsidP="00342234">
            <w:pPr>
              <w:spacing w:after="0" w:line="240" w:lineRule="auto"/>
              <w:jc w:val="center"/>
              <w:rPr>
                <w:rFonts w:ascii="Arial" w:eastAsia="Times New Roman" w:hAnsi="Arial" w:cs="Arial"/>
                <w:sz w:val="18"/>
                <w:szCs w:val="18"/>
              </w:rPr>
            </w:pPr>
            <w:r w:rsidRPr="00342234">
              <w:rPr>
                <w:rFonts w:ascii="Arial" w:eastAsia="Times New Roman" w:hAnsi="Arial" w:cs="Arial"/>
                <w:sz w:val="18"/>
                <w:szCs w:val="18"/>
              </w:rPr>
              <w:t>101</w:t>
            </w:r>
          </w:p>
        </w:tc>
        <w:tc>
          <w:tcPr>
            <w:tcW w:w="952" w:type="dxa"/>
            <w:vAlign w:val="center"/>
            <w:hideMark/>
          </w:tcPr>
          <w:p w14:paraId="73875A0D" w14:textId="77777777" w:rsidR="005C50D3" w:rsidRPr="00342234" w:rsidRDefault="005C50D3" w:rsidP="00342234">
            <w:pPr>
              <w:spacing w:after="0" w:line="240" w:lineRule="auto"/>
              <w:jc w:val="right"/>
              <w:rPr>
                <w:rFonts w:ascii="Arial" w:eastAsia="Times New Roman" w:hAnsi="Arial" w:cs="Arial"/>
                <w:sz w:val="18"/>
                <w:szCs w:val="18"/>
              </w:rPr>
            </w:pPr>
            <w:r w:rsidRPr="00342234">
              <w:rPr>
                <w:rFonts w:ascii="Arial" w:eastAsia="Times New Roman" w:hAnsi="Arial" w:cs="Arial"/>
                <w:sz w:val="18"/>
                <w:szCs w:val="18"/>
              </w:rPr>
              <w:t>12.7%</w:t>
            </w:r>
          </w:p>
        </w:tc>
      </w:tr>
      <w:tr w:rsidR="005C50D3" w:rsidRPr="005C72CC" w14:paraId="2FD2F6DC" w14:textId="77777777" w:rsidTr="00D70C59">
        <w:trPr>
          <w:tblCellSpacing w:w="0" w:type="dxa"/>
        </w:trPr>
        <w:tc>
          <w:tcPr>
            <w:tcW w:w="235" w:type="dxa"/>
            <w:tcBorders>
              <w:top w:val="single" w:sz="6" w:space="0" w:color="003852"/>
              <w:bottom w:val="single" w:sz="6" w:space="0" w:color="003852"/>
            </w:tcBorders>
            <w:shd w:val="clear" w:color="auto" w:fill="3182BD"/>
            <w:vAlign w:val="center"/>
            <w:hideMark/>
          </w:tcPr>
          <w:p w14:paraId="6DBB2704" w14:textId="77777777" w:rsidR="005C50D3" w:rsidRPr="00342234" w:rsidRDefault="005C50D3" w:rsidP="00342234">
            <w:pPr>
              <w:spacing w:after="0" w:line="240" w:lineRule="auto"/>
              <w:rPr>
                <w:rFonts w:ascii="Arial" w:eastAsia="Times New Roman" w:hAnsi="Arial" w:cs="Arial"/>
                <w:sz w:val="24"/>
                <w:szCs w:val="24"/>
              </w:rPr>
            </w:pPr>
            <w:r w:rsidRPr="00342234">
              <w:rPr>
                <w:rFonts w:ascii="Arial" w:eastAsia="Times New Roman" w:hAnsi="Arial" w:cs="Arial"/>
                <w:sz w:val="24"/>
                <w:szCs w:val="24"/>
              </w:rPr>
              <w:t> </w:t>
            </w:r>
          </w:p>
        </w:tc>
        <w:tc>
          <w:tcPr>
            <w:tcW w:w="3815" w:type="dxa"/>
            <w:shd w:val="clear" w:color="auto" w:fill="006088"/>
            <w:vAlign w:val="center"/>
            <w:hideMark/>
          </w:tcPr>
          <w:p w14:paraId="5DC8F289" w14:textId="77777777" w:rsidR="005C50D3" w:rsidRPr="00342234" w:rsidRDefault="005C50D3" w:rsidP="00342234">
            <w:pPr>
              <w:spacing w:after="0" w:line="240" w:lineRule="auto"/>
              <w:rPr>
                <w:rFonts w:ascii="Arial" w:eastAsia="Times New Roman" w:hAnsi="Arial" w:cs="Arial"/>
                <w:color w:val="FFFFFF" w:themeColor="background1"/>
                <w:sz w:val="18"/>
                <w:szCs w:val="18"/>
              </w:rPr>
            </w:pPr>
            <w:r w:rsidRPr="00342234">
              <w:rPr>
                <w:rFonts w:ascii="Arial" w:eastAsia="Times New Roman" w:hAnsi="Arial" w:cs="Arial"/>
                <w:color w:val="FFFFFF" w:themeColor="background1"/>
                <w:sz w:val="18"/>
                <w:szCs w:val="18"/>
              </w:rPr>
              <w:t>Policies Incr. $0-$10:</w:t>
            </w:r>
          </w:p>
        </w:tc>
        <w:tc>
          <w:tcPr>
            <w:tcW w:w="597" w:type="dxa"/>
            <w:shd w:val="clear" w:color="auto" w:fill="006088"/>
            <w:vAlign w:val="center"/>
            <w:hideMark/>
          </w:tcPr>
          <w:p w14:paraId="010D6550" w14:textId="77777777" w:rsidR="005C50D3" w:rsidRPr="00342234" w:rsidRDefault="005C50D3" w:rsidP="00342234">
            <w:pPr>
              <w:spacing w:after="0" w:line="240" w:lineRule="auto"/>
              <w:jc w:val="center"/>
              <w:rPr>
                <w:rFonts w:ascii="Arial" w:eastAsia="Times New Roman" w:hAnsi="Arial" w:cs="Arial"/>
                <w:color w:val="FFFFFF" w:themeColor="background1"/>
                <w:sz w:val="18"/>
                <w:szCs w:val="18"/>
              </w:rPr>
            </w:pPr>
            <w:r w:rsidRPr="00342234">
              <w:rPr>
                <w:rFonts w:ascii="Arial" w:eastAsia="Times New Roman" w:hAnsi="Arial" w:cs="Arial"/>
                <w:color w:val="FFFFFF" w:themeColor="background1"/>
                <w:sz w:val="18"/>
                <w:szCs w:val="18"/>
              </w:rPr>
              <w:t>391</w:t>
            </w:r>
          </w:p>
        </w:tc>
        <w:tc>
          <w:tcPr>
            <w:tcW w:w="952" w:type="dxa"/>
            <w:shd w:val="clear" w:color="auto" w:fill="006088"/>
            <w:vAlign w:val="center"/>
            <w:hideMark/>
          </w:tcPr>
          <w:p w14:paraId="79F464FB" w14:textId="77777777" w:rsidR="005C50D3" w:rsidRPr="00342234" w:rsidRDefault="005C50D3" w:rsidP="00342234">
            <w:pPr>
              <w:spacing w:after="0" w:line="240" w:lineRule="auto"/>
              <w:jc w:val="right"/>
              <w:rPr>
                <w:rFonts w:ascii="Arial" w:eastAsia="Times New Roman" w:hAnsi="Arial" w:cs="Arial"/>
                <w:color w:val="FFFFFF" w:themeColor="background1"/>
                <w:sz w:val="18"/>
                <w:szCs w:val="18"/>
              </w:rPr>
            </w:pPr>
            <w:r w:rsidRPr="00342234">
              <w:rPr>
                <w:rFonts w:ascii="Arial" w:eastAsia="Times New Roman" w:hAnsi="Arial" w:cs="Arial"/>
                <w:color w:val="FFFFFF" w:themeColor="background1"/>
                <w:sz w:val="18"/>
                <w:szCs w:val="18"/>
              </w:rPr>
              <w:t>49.2%</w:t>
            </w:r>
          </w:p>
        </w:tc>
      </w:tr>
      <w:tr w:rsidR="005C50D3" w:rsidRPr="005C72CC" w14:paraId="2E70D586" w14:textId="77777777" w:rsidTr="00D70C59">
        <w:trPr>
          <w:tblCellSpacing w:w="0" w:type="dxa"/>
        </w:trPr>
        <w:tc>
          <w:tcPr>
            <w:tcW w:w="235" w:type="dxa"/>
            <w:tcBorders>
              <w:top w:val="single" w:sz="6" w:space="0" w:color="003852"/>
              <w:bottom w:val="single" w:sz="6" w:space="0" w:color="003852"/>
            </w:tcBorders>
            <w:shd w:val="clear" w:color="auto" w:fill="756BB1"/>
            <w:vAlign w:val="center"/>
            <w:hideMark/>
          </w:tcPr>
          <w:p w14:paraId="4B5516BC" w14:textId="77777777" w:rsidR="005C50D3" w:rsidRPr="00342234" w:rsidRDefault="005C50D3" w:rsidP="00342234">
            <w:pPr>
              <w:spacing w:after="0" w:line="240" w:lineRule="auto"/>
              <w:rPr>
                <w:rFonts w:ascii="Arial" w:eastAsia="Times New Roman" w:hAnsi="Arial" w:cs="Arial"/>
                <w:sz w:val="24"/>
                <w:szCs w:val="24"/>
              </w:rPr>
            </w:pPr>
            <w:r w:rsidRPr="00342234">
              <w:rPr>
                <w:rFonts w:ascii="Arial" w:eastAsia="Times New Roman" w:hAnsi="Arial" w:cs="Arial"/>
                <w:sz w:val="24"/>
                <w:szCs w:val="24"/>
              </w:rPr>
              <w:t> </w:t>
            </w:r>
          </w:p>
        </w:tc>
        <w:tc>
          <w:tcPr>
            <w:tcW w:w="3815" w:type="dxa"/>
            <w:vAlign w:val="center"/>
            <w:hideMark/>
          </w:tcPr>
          <w:p w14:paraId="7198DC7F" w14:textId="77777777" w:rsidR="005C50D3" w:rsidRPr="00342234" w:rsidRDefault="005C50D3" w:rsidP="00342234">
            <w:pPr>
              <w:spacing w:after="0" w:line="240" w:lineRule="auto"/>
              <w:rPr>
                <w:rFonts w:ascii="Arial" w:eastAsia="Times New Roman" w:hAnsi="Arial" w:cs="Arial"/>
                <w:sz w:val="18"/>
                <w:szCs w:val="18"/>
              </w:rPr>
            </w:pPr>
            <w:r w:rsidRPr="00342234">
              <w:rPr>
                <w:rFonts w:ascii="Arial" w:eastAsia="Times New Roman" w:hAnsi="Arial" w:cs="Arial"/>
                <w:sz w:val="18"/>
                <w:szCs w:val="18"/>
              </w:rPr>
              <w:t>Policies Incr. $10-$20:</w:t>
            </w:r>
          </w:p>
        </w:tc>
        <w:tc>
          <w:tcPr>
            <w:tcW w:w="597" w:type="dxa"/>
            <w:vAlign w:val="center"/>
            <w:hideMark/>
          </w:tcPr>
          <w:p w14:paraId="104FDEB0" w14:textId="77777777" w:rsidR="005C50D3" w:rsidRPr="00342234" w:rsidRDefault="005C50D3" w:rsidP="00342234">
            <w:pPr>
              <w:spacing w:after="0" w:line="240" w:lineRule="auto"/>
              <w:jc w:val="center"/>
              <w:rPr>
                <w:rFonts w:ascii="Arial" w:eastAsia="Times New Roman" w:hAnsi="Arial" w:cs="Arial"/>
                <w:sz w:val="18"/>
                <w:szCs w:val="18"/>
              </w:rPr>
            </w:pPr>
            <w:r w:rsidRPr="00342234">
              <w:rPr>
                <w:rFonts w:ascii="Arial" w:eastAsia="Times New Roman" w:hAnsi="Arial" w:cs="Arial"/>
                <w:sz w:val="18"/>
                <w:szCs w:val="18"/>
              </w:rPr>
              <w:t>198</w:t>
            </w:r>
          </w:p>
        </w:tc>
        <w:tc>
          <w:tcPr>
            <w:tcW w:w="952" w:type="dxa"/>
            <w:vAlign w:val="center"/>
            <w:hideMark/>
          </w:tcPr>
          <w:p w14:paraId="631EC4CD" w14:textId="77777777" w:rsidR="005C50D3" w:rsidRPr="00342234" w:rsidRDefault="005C50D3" w:rsidP="00342234">
            <w:pPr>
              <w:spacing w:after="0" w:line="240" w:lineRule="auto"/>
              <w:jc w:val="right"/>
              <w:rPr>
                <w:rFonts w:ascii="Arial" w:eastAsia="Times New Roman" w:hAnsi="Arial" w:cs="Arial"/>
                <w:sz w:val="18"/>
                <w:szCs w:val="18"/>
              </w:rPr>
            </w:pPr>
            <w:r w:rsidRPr="00342234">
              <w:rPr>
                <w:rFonts w:ascii="Arial" w:eastAsia="Times New Roman" w:hAnsi="Arial" w:cs="Arial"/>
                <w:sz w:val="18"/>
                <w:szCs w:val="18"/>
              </w:rPr>
              <w:t>24.9%</w:t>
            </w:r>
          </w:p>
        </w:tc>
      </w:tr>
      <w:tr w:rsidR="005C50D3" w:rsidRPr="005C72CC" w14:paraId="36FBC56A" w14:textId="77777777" w:rsidTr="00D70C59">
        <w:trPr>
          <w:tblCellSpacing w:w="0" w:type="dxa"/>
        </w:trPr>
        <w:tc>
          <w:tcPr>
            <w:tcW w:w="235" w:type="dxa"/>
            <w:tcBorders>
              <w:top w:val="single" w:sz="6" w:space="0" w:color="003852"/>
              <w:bottom w:val="single" w:sz="6" w:space="0" w:color="003852"/>
            </w:tcBorders>
            <w:shd w:val="clear" w:color="auto" w:fill="DE2D26"/>
            <w:vAlign w:val="center"/>
            <w:hideMark/>
          </w:tcPr>
          <w:p w14:paraId="39BC427B" w14:textId="77777777" w:rsidR="005C50D3" w:rsidRPr="00342234" w:rsidRDefault="005C50D3" w:rsidP="00342234">
            <w:pPr>
              <w:spacing w:after="0" w:line="240" w:lineRule="auto"/>
              <w:rPr>
                <w:rFonts w:ascii="Arial" w:eastAsia="Times New Roman" w:hAnsi="Arial" w:cs="Arial"/>
                <w:sz w:val="24"/>
                <w:szCs w:val="24"/>
              </w:rPr>
            </w:pPr>
            <w:r w:rsidRPr="00342234">
              <w:rPr>
                <w:rFonts w:ascii="Arial" w:eastAsia="Times New Roman" w:hAnsi="Arial" w:cs="Arial"/>
                <w:sz w:val="24"/>
                <w:szCs w:val="24"/>
              </w:rPr>
              <w:t> </w:t>
            </w:r>
          </w:p>
        </w:tc>
        <w:tc>
          <w:tcPr>
            <w:tcW w:w="3815" w:type="dxa"/>
            <w:shd w:val="clear" w:color="auto" w:fill="006088"/>
            <w:vAlign w:val="center"/>
            <w:hideMark/>
          </w:tcPr>
          <w:p w14:paraId="2AC33453" w14:textId="77777777" w:rsidR="005C50D3" w:rsidRPr="00342234" w:rsidRDefault="005C50D3" w:rsidP="00342234">
            <w:pPr>
              <w:spacing w:after="0" w:line="240" w:lineRule="auto"/>
              <w:rPr>
                <w:rFonts w:ascii="Arial" w:eastAsia="Times New Roman" w:hAnsi="Arial" w:cs="Arial"/>
                <w:color w:val="FFFFFF" w:themeColor="background1"/>
                <w:sz w:val="18"/>
                <w:szCs w:val="18"/>
              </w:rPr>
            </w:pPr>
            <w:r w:rsidRPr="00342234">
              <w:rPr>
                <w:rFonts w:ascii="Arial" w:eastAsia="Times New Roman" w:hAnsi="Arial" w:cs="Arial"/>
                <w:color w:val="FFFFFF" w:themeColor="background1"/>
                <w:sz w:val="18"/>
                <w:szCs w:val="18"/>
              </w:rPr>
              <w:t>Policies Incr. $20+:</w:t>
            </w:r>
          </w:p>
        </w:tc>
        <w:tc>
          <w:tcPr>
            <w:tcW w:w="597" w:type="dxa"/>
            <w:shd w:val="clear" w:color="auto" w:fill="006088"/>
            <w:vAlign w:val="center"/>
            <w:hideMark/>
          </w:tcPr>
          <w:p w14:paraId="1DBB2DEB" w14:textId="77777777" w:rsidR="005C50D3" w:rsidRPr="00342234" w:rsidRDefault="005C50D3" w:rsidP="00342234">
            <w:pPr>
              <w:spacing w:after="0" w:line="240" w:lineRule="auto"/>
              <w:jc w:val="center"/>
              <w:rPr>
                <w:rFonts w:ascii="Arial" w:eastAsia="Times New Roman" w:hAnsi="Arial" w:cs="Arial"/>
                <w:color w:val="FFFFFF" w:themeColor="background1"/>
                <w:sz w:val="18"/>
                <w:szCs w:val="18"/>
              </w:rPr>
            </w:pPr>
            <w:r w:rsidRPr="00342234">
              <w:rPr>
                <w:rFonts w:ascii="Arial" w:eastAsia="Times New Roman" w:hAnsi="Arial" w:cs="Arial"/>
                <w:color w:val="FFFFFF" w:themeColor="background1"/>
                <w:sz w:val="18"/>
                <w:szCs w:val="18"/>
              </w:rPr>
              <w:t>104</w:t>
            </w:r>
          </w:p>
        </w:tc>
        <w:tc>
          <w:tcPr>
            <w:tcW w:w="952" w:type="dxa"/>
            <w:shd w:val="clear" w:color="auto" w:fill="006088"/>
            <w:vAlign w:val="center"/>
            <w:hideMark/>
          </w:tcPr>
          <w:p w14:paraId="30DD5B13" w14:textId="77777777" w:rsidR="005C50D3" w:rsidRPr="00342234" w:rsidRDefault="005C50D3" w:rsidP="00342234">
            <w:pPr>
              <w:spacing w:after="0" w:line="240" w:lineRule="auto"/>
              <w:jc w:val="right"/>
              <w:rPr>
                <w:rFonts w:ascii="Arial" w:eastAsia="Times New Roman" w:hAnsi="Arial" w:cs="Arial"/>
                <w:color w:val="FFFFFF" w:themeColor="background1"/>
                <w:sz w:val="18"/>
                <w:szCs w:val="18"/>
              </w:rPr>
            </w:pPr>
            <w:r w:rsidRPr="00342234">
              <w:rPr>
                <w:rFonts w:ascii="Arial" w:eastAsia="Times New Roman" w:hAnsi="Arial" w:cs="Arial"/>
                <w:color w:val="FFFFFF" w:themeColor="background1"/>
                <w:sz w:val="18"/>
                <w:szCs w:val="18"/>
              </w:rPr>
              <w:t>13.1%</w:t>
            </w:r>
          </w:p>
        </w:tc>
      </w:tr>
    </w:tbl>
    <w:tbl>
      <w:tblPr>
        <w:tblpPr w:leftFromText="180" w:rightFromText="180" w:vertAnchor="text" w:horzAnchor="margin" w:tblpY="149"/>
        <w:tblOverlap w:val="never"/>
        <w:tblW w:w="4470" w:type="dxa"/>
        <w:tblCellSpacing w:w="0" w:type="dxa"/>
        <w:shd w:val="clear" w:color="auto" w:fill="003852"/>
        <w:tblCellMar>
          <w:left w:w="0" w:type="dxa"/>
          <w:right w:w="0" w:type="dxa"/>
        </w:tblCellMar>
        <w:tblLook w:val="04A0" w:firstRow="1" w:lastRow="0" w:firstColumn="1" w:lastColumn="0" w:noHBand="0" w:noVBand="1"/>
      </w:tblPr>
      <w:tblGrid>
        <w:gridCol w:w="256"/>
        <w:gridCol w:w="128"/>
        <w:gridCol w:w="2238"/>
        <w:gridCol w:w="685"/>
        <w:gridCol w:w="1163"/>
      </w:tblGrid>
      <w:tr w:rsidR="00D70C59" w:rsidRPr="001E0F2E" w14:paraId="2420F374" w14:textId="77777777" w:rsidTr="00D70C59">
        <w:trPr>
          <w:tblCellSpacing w:w="0" w:type="dxa"/>
        </w:trPr>
        <w:tc>
          <w:tcPr>
            <w:tcW w:w="0" w:type="auto"/>
            <w:gridSpan w:val="3"/>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5A6E37AD" w14:textId="77777777" w:rsidR="00D70C59" w:rsidRPr="001E0F2E" w:rsidRDefault="00D70C59" w:rsidP="00D70C59">
            <w:pPr>
              <w:spacing w:after="0" w:line="240" w:lineRule="auto"/>
              <w:jc w:val="center"/>
              <w:rPr>
                <w:rFonts w:ascii="Arial" w:eastAsia="Times New Roman" w:hAnsi="Arial" w:cs="Arial"/>
                <w:b/>
                <w:bCs/>
                <w:color w:val="EDF2F5"/>
                <w:sz w:val="21"/>
                <w:szCs w:val="21"/>
              </w:rPr>
            </w:pPr>
            <w:r>
              <w:rPr>
                <w:rFonts w:ascii="Arial" w:eastAsia="Times New Roman" w:hAnsi="Arial" w:cs="Arial"/>
                <w:b/>
                <w:bCs/>
                <w:color w:val="EDF2F5"/>
                <w:sz w:val="21"/>
                <w:szCs w:val="21"/>
              </w:rPr>
              <w:t xml:space="preserve">Montegut </w:t>
            </w:r>
            <w:r w:rsidRPr="001E0F2E">
              <w:rPr>
                <w:rFonts w:ascii="Arial" w:eastAsia="Times New Roman" w:hAnsi="Arial" w:cs="Arial"/>
                <w:b/>
                <w:bCs/>
                <w:color w:val="EDF2F5"/>
                <w:sz w:val="21"/>
                <w:szCs w:val="21"/>
              </w:rPr>
              <w:t>Zip: 70377, LA</w:t>
            </w:r>
          </w:p>
        </w:tc>
        <w:tc>
          <w:tcPr>
            <w:tcW w:w="0" w:type="auto"/>
            <w:gridSpan w:val="2"/>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515AD16C" w14:textId="77777777" w:rsidR="00D70C59" w:rsidRPr="001E0F2E" w:rsidRDefault="00D70C59" w:rsidP="00D70C59">
            <w:pPr>
              <w:spacing w:after="0" w:line="240" w:lineRule="auto"/>
              <w:rPr>
                <w:rFonts w:ascii="Arial" w:eastAsia="Times New Roman" w:hAnsi="Arial" w:cs="Arial"/>
                <w:b/>
                <w:bCs/>
                <w:color w:val="EDF2F5"/>
                <w:sz w:val="21"/>
                <w:szCs w:val="21"/>
              </w:rPr>
            </w:pPr>
            <w:r w:rsidRPr="001E0F2E">
              <w:rPr>
                <w:rFonts w:ascii="Arial" w:eastAsia="Times New Roman" w:hAnsi="Arial" w:cs="Arial"/>
                <w:b/>
                <w:bCs/>
                <w:color w:val="EDF2F5"/>
                <w:sz w:val="21"/>
                <w:szCs w:val="21"/>
              </w:rPr>
              <w:t>420 SFH Policies</w:t>
            </w:r>
          </w:p>
        </w:tc>
      </w:tr>
      <w:tr w:rsidR="00D70C59" w:rsidRPr="001E0F2E" w14:paraId="1149A497" w14:textId="77777777" w:rsidTr="0061596C">
        <w:trPr>
          <w:tblCellSpacing w:w="0" w:type="dxa"/>
        </w:trPr>
        <w:tc>
          <w:tcPr>
            <w:tcW w:w="220" w:type="dxa"/>
            <w:tcBorders>
              <w:top w:val="single" w:sz="6" w:space="0" w:color="003852"/>
              <w:bottom w:val="single" w:sz="6" w:space="0" w:color="003852"/>
            </w:tcBorders>
            <w:shd w:val="clear" w:color="auto" w:fill="31A354"/>
            <w:vAlign w:val="center"/>
            <w:hideMark/>
          </w:tcPr>
          <w:p w14:paraId="1F286D1A" w14:textId="77777777" w:rsidR="00D70C59" w:rsidRPr="001E0F2E" w:rsidRDefault="00D70C59" w:rsidP="00D70C59">
            <w:pPr>
              <w:spacing w:after="0" w:line="240" w:lineRule="auto"/>
              <w:rPr>
                <w:rFonts w:ascii="Arial" w:eastAsia="Times New Roman" w:hAnsi="Arial" w:cs="Arial"/>
                <w:color w:val="EDF2F5"/>
                <w:sz w:val="21"/>
                <w:szCs w:val="21"/>
              </w:rPr>
            </w:pPr>
            <w:r w:rsidRPr="001E0F2E">
              <w:rPr>
                <w:rFonts w:ascii="Arial" w:eastAsia="Times New Roman" w:hAnsi="Arial" w:cs="Arial"/>
                <w:color w:val="EDF2F5"/>
                <w:sz w:val="21"/>
                <w:szCs w:val="21"/>
              </w:rPr>
              <w:t> </w:t>
            </w:r>
          </w:p>
        </w:tc>
        <w:tc>
          <w:tcPr>
            <w:tcW w:w="110" w:type="dxa"/>
            <w:shd w:val="clear" w:color="auto" w:fill="003852"/>
            <w:vAlign w:val="center"/>
            <w:hideMark/>
          </w:tcPr>
          <w:p w14:paraId="6CEE4E9E" w14:textId="77777777" w:rsidR="00D70C59" w:rsidRPr="001E0F2E" w:rsidRDefault="00D70C59" w:rsidP="00D70C59">
            <w:pPr>
              <w:spacing w:after="0" w:line="240" w:lineRule="auto"/>
              <w:rPr>
                <w:rFonts w:ascii="Arial" w:eastAsia="Times New Roman" w:hAnsi="Arial" w:cs="Arial"/>
                <w:color w:val="EDF2F5"/>
                <w:sz w:val="21"/>
                <w:szCs w:val="21"/>
              </w:rPr>
            </w:pPr>
            <w:r w:rsidRPr="001E0F2E">
              <w:rPr>
                <w:rFonts w:ascii="Arial" w:eastAsia="Times New Roman" w:hAnsi="Arial" w:cs="Arial"/>
                <w:color w:val="EDF2F5"/>
                <w:sz w:val="21"/>
                <w:szCs w:val="21"/>
              </w:rPr>
              <w:t> </w:t>
            </w:r>
          </w:p>
        </w:tc>
        <w:tc>
          <w:tcPr>
            <w:tcW w:w="0" w:type="auto"/>
            <w:shd w:val="clear" w:color="auto" w:fill="003852"/>
            <w:vAlign w:val="center"/>
            <w:hideMark/>
          </w:tcPr>
          <w:p w14:paraId="0D4AEAE1" w14:textId="77777777" w:rsidR="00D70C59" w:rsidRPr="001E0F2E" w:rsidRDefault="00D70C59" w:rsidP="00D70C59">
            <w:pPr>
              <w:spacing w:after="0" w:line="240" w:lineRule="auto"/>
              <w:rPr>
                <w:rFonts w:ascii="Arial" w:eastAsia="Times New Roman" w:hAnsi="Arial" w:cs="Arial"/>
                <w:color w:val="EDF2F5"/>
                <w:sz w:val="18"/>
                <w:szCs w:val="18"/>
              </w:rPr>
            </w:pPr>
            <w:r w:rsidRPr="001E0F2E">
              <w:rPr>
                <w:rFonts w:ascii="Arial" w:eastAsia="Times New Roman" w:hAnsi="Arial" w:cs="Arial"/>
                <w:color w:val="EDF2F5"/>
                <w:sz w:val="18"/>
                <w:szCs w:val="18"/>
              </w:rPr>
              <w:t>Policies Decreased:</w:t>
            </w:r>
          </w:p>
        </w:tc>
        <w:tc>
          <w:tcPr>
            <w:tcW w:w="0" w:type="auto"/>
            <w:shd w:val="clear" w:color="auto" w:fill="003852"/>
            <w:vAlign w:val="center"/>
            <w:hideMark/>
          </w:tcPr>
          <w:p w14:paraId="0E21675F" w14:textId="77777777" w:rsidR="00D70C59" w:rsidRPr="001E0F2E" w:rsidRDefault="00D70C59" w:rsidP="00D70C59">
            <w:pPr>
              <w:spacing w:after="0" w:line="240" w:lineRule="auto"/>
              <w:jc w:val="center"/>
              <w:rPr>
                <w:rFonts w:ascii="Arial" w:eastAsia="Times New Roman" w:hAnsi="Arial" w:cs="Arial"/>
                <w:color w:val="EDF2F5"/>
                <w:sz w:val="18"/>
                <w:szCs w:val="18"/>
              </w:rPr>
            </w:pPr>
            <w:r w:rsidRPr="001E0F2E">
              <w:rPr>
                <w:rFonts w:ascii="Arial" w:eastAsia="Times New Roman" w:hAnsi="Arial" w:cs="Arial"/>
                <w:color w:val="EDF2F5"/>
                <w:sz w:val="18"/>
                <w:szCs w:val="18"/>
              </w:rPr>
              <w:t>22</w:t>
            </w:r>
          </w:p>
        </w:tc>
        <w:tc>
          <w:tcPr>
            <w:tcW w:w="0" w:type="auto"/>
            <w:shd w:val="clear" w:color="auto" w:fill="003852"/>
            <w:vAlign w:val="center"/>
            <w:hideMark/>
          </w:tcPr>
          <w:p w14:paraId="328772BE" w14:textId="77777777" w:rsidR="00D70C59" w:rsidRPr="001E0F2E" w:rsidRDefault="00D70C59" w:rsidP="00D70C59">
            <w:pPr>
              <w:spacing w:after="0" w:line="240" w:lineRule="auto"/>
              <w:jc w:val="right"/>
              <w:rPr>
                <w:rFonts w:ascii="Arial" w:eastAsia="Times New Roman" w:hAnsi="Arial" w:cs="Arial"/>
                <w:color w:val="EDF2F5"/>
                <w:sz w:val="18"/>
                <w:szCs w:val="18"/>
              </w:rPr>
            </w:pPr>
            <w:r w:rsidRPr="001E0F2E">
              <w:rPr>
                <w:rFonts w:ascii="Arial" w:eastAsia="Times New Roman" w:hAnsi="Arial" w:cs="Arial"/>
                <w:color w:val="EDF2F5"/>
                <w:sz w:val="18"/>
                <w:szCs w:val="18"/>
              </w:rPr>
              <w:t>5.2%</w:t>
            </w:r>
          </w:p>
        </w:tc>
      </w:tr>
      <w:tr w:rsidR="00D70C59" w:rsidRPr="001E0F2E" w14:paraId="3D7A5015" w14:textId="77777777" w:rsidTr="0061596C">
        <w:trPr>
          <w:tblCellSpacing w:w="0" w:type="dxa"/>
        </w:trPr>
        <w:tc>
          <w:tcPr>
            <w:tcW w:w="220" w:type="dxa"/>
            <w:tcBorders>
              <w:top w:val="single" w:sz="6" w:space="0" w:color="003852"/>
              <w:bottom w:val="single" w:sz="6" w:space="0" w:color="003852"/>
            </w:tcBorders>
            <w:shd w:val="clear" w:color="auto" w:fill="3182BD"/>
            <w:vAlign w:val="center"/>
            <w:hideMark/>
          </w:tcPr>
          <w:p w14:paraId="513BE5DC" w14:textId="77777777" w:rsidR="00D70C59" w:rsidRPr="001E0F2E" w:rsidRDefault="00D70C59" w:rsidP="00D70C59">
            <w:pPr>
              <w:spacing w:after="0" w:line="240" w:lineRule="auto"/>
              <w:rPr>
                <w:rFonts w:ascii="Arial" w:eastAsia="Times New Roman" w:hAnsi="Arial" w:cs="Arial"/>
                <w:color w:val="EDF2F5"/>
                <w:sz w:val="21"/>
                <w:szCs w:val="21"/>
              </w:rPr>
            </w:pPr>
            <w:r w:rsidRPr="001E0F2E">
              <w:rPr>
                <w:rFonts w:ascii="Arial" w:eastAsia="Times New Roman" w:hAnsi="Arial" w:cs="Arial"/>
                <w:color w:val="EDF2F5"/>
                <w:sz w:val="21"/>
                <w:szCs w:val="21"/>
              </w:rPr>
              <w:t> </w:t>
            </w:r>
          </w:p>
        </w:tc>
        <w:tc>
          <w:tcPr>
            <w:tcW w:w="110" w:type="dxa"/>
            <w:shd w:val="clear" w:color="auto" w:fill="003852"/>
            <w:vAlign w:val="center"/>
            <w:hideMark/>
          </w:tcPr>
          <w:p w14:paraId="01EDFAD3" w14:textId="77777777" w:rsidR="00D70C59" w:rsidRPr="001E0F2E" w:rsidRDefault="00D70C59" w:rsidP="00D70C59">
            <w:pPr>
              <w:spacing w:after="0" w:line="240" w:lineRule="auto"/>
              <w:rPr>
                <w:rFonts w:ascii="Arial" w:eastAsia="Times New Roman" w:hAnsi="Arial" w:cs="Arial"/>
                <w:color w:val="EDF2F5"/>
                <w:sz w:val="21"/>
                <w:szCs w:val="21"/>
              </w:rPr>
            </w:pPr>
            <w:r w:rsidRPr="001E0F2E">
              <w:rPr>
                <w:rFonts w:ascii="Arial" w:eastAsia="Times New Roman" w:hAnsi="Arial" w:cs="Arial"/>
                <w:color w:val="EDF2F5"/>
                <w:sz w:val="21"/>
                <w:szCs w:val="21"/>
              </w:rPr>
              <w:t> </w:t>
            </w:r>
          </w:p>
        </w:tc>
        <w:tc>
          <w:tcPr>
            <w:tcW w:w="0" w:type="auto"/>
            <w:shd w:val="clear" w:color="auto" w:fill="006088"/>
            <w:vAlign w:val="center"/>
            <w:hideMark/>
          </w:tcPr>
          <w:p w14:paraId="21BC1239" w14:textId="77777777" w:rsidR="00D70C59" w:rsidRPr="001E0F2E" w:rsidRDefault="00D70C59" w:rsidP="00D70C59">
            <w:pPr>
              <w:spacing w:after="0" w:line="240" w:lineRule="auto"/>
              <w:rPr>
                <w:rFonts w:ascii="Arial" w:eastAsia="Times New Roman" w:hAnsi="Arial" w:cs="Arial"/>
                <w:color w:val="EDF2F5"/>
                <w:sz w:val="18"/>
                <w:szCs w:val="18"/>
              </w:rPr>
            </w:pPr>
            <w:r w:rsidRPr="001E0F2E">
              <w:rPr>
                <w:rFonts w:ascii="Arial" w:eastAsia="Times New Roman" w:hAnsi="Arial" w:cs="Arial"/>
                <w:color w:val="EDF2F5"/>
                <w:sz w:val="18"/>
                <w:szCs w:val="18"/>
              </w:rPr>
              <w:t>Policies Incr. $0-$10:</w:t>
            </w:r>
          </w:p>
        </w:tc>
        <w:tc>
          <w:tcPr>
            <w:tcW w:w="0" w:type="auto"/>
            <w:shd w:val="clear" w:color="auto" w:fill="006088"/>
            <w:vAlign w:val="center"/>
            <w:hideMark/>
          </w:tcPr>
          <w:p w14:paraId="4713D692" w14:textId="77777777" w:rsidR="00D70C59" w:rsidRPr="001E0F2E" w:rsidRDefault="00D70C59" w:rsidP="00D70C59">
            <w:pPr>
              <w:spacing w:after="0" w:line="240" w:lineRule="auto"/>
              <w:jc w:val="center"/>
              <w:rPr>
                <w:rFonts w:ascii="Arial" w:eastAsia="Times New Roman" w:hAnsi="Arial" w:cs="Arial"/>
                <w:color w:val="EDF2F5"/>
                <w:sz w:val="18"/>
                <w:szCs w:val="18"/>
              </w:rPr>
            </w:pPr>
            <w:r w:rsidRPr="001E0F2E">
              <w:rPr>
                <w:rFonts w:ascii="Arial" w:eastAsia="Times New Roman" w:hAnsi="Arial" w:cs="Arial"/>
                <w:color w:val="EDF2F5"/>
                <w:sz w:val="18"/>
                <w:szCs w:val="18"/>
              </w:rPr>
              <w:t>234</w:t>
            </w:r>
          </w:p>
        </w:tc>
        <w:tc>
          <w:tcPr>
            <w:tcW w:w="0" w:type="auto"/>
            <w:shd w:val="clear" w:color="auto" w:fill="006088"/>
            <w:vAlign w:val="center"/>
            <w:hideMark/>
          </w:tcPr>
          <w:p w14:paraId="5F1B82EB" w14:textId="77777777" w:rsidR="00D70C59" w:rsidRPr="001E0F2E" w:rsidRDefault="00D70C59" w:rsidP="00D70C59">
            <w:pPr>
              <w:spacing w:after="0" w:line="240" w:lineRule="auto"/>
              <w:jc w:val="right"/>
              <w:rPr>
                <w:rFonts w:ascii="Arial" w:eastAsia="Times New Roman" w:hAnsi="Arial" w:cs="Arial"/>
                <w:color w:val="EDF2F5"/>
                <w:sz w:val="18"/>
                <w:szCs w:val="18"/>
              </w:rPr>
            </w:pPr>
            <w:r w:rsidRPr="001E0F2E">
              <w:rPr>
                <w:rFonts w:ascii="Arial" w:eastAsia="Times New Roman" w:hAnsi="Arial" w:cs="Arial"/>
                <w:color w:val="EDF2F5"/>
                <w:sz w:val="18"/>
                <w:szCs w:val="18"/>
              </w:rPr>
              <w:t>55.7%</w:t>
            </w:r>
          </w:p>
        </w:tc>
      </w:tr>
      <w:tr w:rsidR="00D70C59" w:rsidRPr="001E0F2E" w14:paraId="65330A8F" w14:textId="77777777" w:rsidTr="0061596C">
        <w:trPr>
          <w:tblCellSpacing w:w="0" w:type="dxa"/>
        </w:trPr>
        <w:tc>
          <w:tcPr>
            <w:tcW w:w="220" w:type="dxa"/>
            <w:tcBorders>
              <w:top w:val="single" w:sz="6" w:space="0" w:color="003852"/>
              <w:bottom w:val="single" w:sz="6" w:space="0" w:color="003852"/>
            </w:tcBorders>
            <w:shd w:val="clear" w:color="auto" w:fill="756BB1"/>
            <w:vAlign w:val="center"/>
            <w:hideMark/>
          </w:tcPr>
          <w:p w14:paraId="185EFFE3" w14:textId="77777777" w:rsidR="00D70C59" w:rsidRPr="001E0F2E" w:rsidRDefault="00D70C59" w:rsidP="00D70C59">
            <w:pPr>
              <w:spacing w:after="0" w:line="240" w:lineRule="auto"/>
              <w:rPr>
                <w:rFonts w:ascii="Arial" w:eastAsia="Times New Roman" w:hAnsi="Arial" w:cs="Arial"/>
                <w:color w:val="EDF2F5"/>
                <w:sz w:val="21"/>
                <w:szCs w:val="21"/>
              </w:rPr>
            </w:pPr>
            <w:r w:rsidRPr="001E0F2E">
              <w:rPr>
                <w:rFonts w:ascii="Arial" w:eastAsia="Times New Roman" w:hAnsi="Arial" w:cs="Arial"/>
                <w:color w:val="EDF2F5"/>
                <w:sz w:val="21"/>
                <w:szCs w:val="21"/>
              </w:rPr>
              <w:t> </w:t>
            </w:r>
          </w:p>
        </w:tc>
        <w:tc>
          <w:tcPr>
            <w:tcW w:w="110" w:type="dxa"/>
            <w:shd w:val="clear" w:color="auto" w:fill="003852"/>
            <w:vAlign w:val="center"/>
            <w:hideMark/>
          </w:tcPr>
          <w:p w14:paraId="0F8B5B2B" w14:textId="77777777" w:rsidR="00D70C59" w:rsidRPr="001E0F2E" w:rsidRDefault="00D70C59" w:rsidP="00D70C59">
            <w:pPr>
              <w:spacing w:after="0" w:line="240" w:lineRule="auto"/>
              <w:rPr>
                <w:rFonts w:ascii="Arial" w:eastAsia="Times New Roman" w:hAnsi="Arial" w:cs="Arial"/>
                <w:color w:val="EDF2F5"/>
                <w:sz w:val="21"/>
                <w:szCs w:val="21"/>
              </w:rPr>
            </w:pPr>
            <w:r w:rsidRPr="001E0F2E">
              <w:rPr>
                <w:rFonts w:ascii="Arial" w:eastAsia="Times New Roman" w:hAnsi="Arial" w:cs="Arial"/>
                <w:color w:val="EDF2F5"/>
                <w:sz w:val="21"/>
                <w:szCs w:val="21"/>
              </w:rPr>
              <w:t> </w:t>
            </w:r>
          </w:p>
        </w:tc>
        <w:tc>
          <w:tcPr>
            <w:tcW w:w="0" w:type="auto"/>
            <w:shd w:val="clear" w:color="auto" w:fill="003852"/>
            <w:vAlign w:val="center"/>
            <w:hideMark/>
          </w:tcPr>
          <w:p w14:paraId="703540D5" w14:textId="77777777" w:rsidR="00D70C59" w:rsidRPr="001E0F2E" w:rsidRDefault="00D70C59" w:rsidP="00D70C59">
            <w:pPr>
              <w:spacing w:after="0" w:line="240" w:lineRule="auto"/>
              <w:rPr>
                <w:rFonts w:ascii="Arial" w:eastAsia="Times New Roman" w:hAnsi="Arial" w:cs="Arial"/>
                <w:color w:val="EDF2F5"/>
                <w:sz w:val="18"/>
                <w:szCs w:val="18"/>
              </w:rPr>
            </w:pPr>
            <w:r w:rsidRPr="001E0F2E">
              <w:rPr>
                <w:rFonts w:ascii="Arial" w:eastAsia="Times New Roman" w:hAnsi="Arial" w:cs="Arial"/>
                <w:color w:val="EDF2F5"/>
                <w:sz w:val="18"/>
                <w:szCs w:val="18"/>
              </w:rPr>
              <w:t>Policies Incr. $10-$20:</w:t>
            </w:r>
          </w:p>
        </w:tc>
        <w:tc>
          <w:tcPr>
            <w:tcW w:w="0" w:type="auto"/>
            <w:shd w:val="clear" w:color="auto" w:fill="003852"/>
            <w:vAlign w:val="center"/>
            <w:hideMark/>
          </w:tcPr>
          <w:p w14:paraId="46051EC5" w14:textId="77777777" w:rsidR="00D70C59" w:rsidRPr="001E0F2E" w:rsidRDefault="00D70C59" w:rsidP="00D70C59">
            <w:pPr>
              <w:spacing w:after="0" w:line="240" w:lineRule="auto"/>
              <w:jc w:val="center"/>
              <w:rPr>
                <w:rFonts w:ascii="Arial" w:eastAsia="Times New Roman" w:hAnsi="Arial" w:cs="Arial"/>
                <w:color w:val="EDF2F5"/>
                <w:sz w:val="18"/>
                <w:szCs w:val="18"/>
              </w:rPr>
            </w:pPr>
            <w:r w:rsidRPr="001E0F2E">
              <w:rPr>
                <w:rFonts w:ascii="Arial" w:eastAsia="Times New Roman" w:hAnsi="Arial" w:cs="Arial"/>
                <w:color w:val="EDF2F5"/>
                <w:sz w:val="18"/>
                <w:szCs w:val="18"/>
              </w:rPr>
              <w:t>100</w:t>
            </w:r>
          </w:p>
        </w:tc>
        <w:tc>
          <w:tcPr>
            <w:tcW w:w="0" w:type="auto"/>
            <w:shd w:val="clear" w:color="auto" w:fill="003852"/>
            <w:vAlign w:val="center"/>
            <w:hideMark/>
          </w:tcPr>
          <w:p w14:paraId="4D7A3AEA" w14:textId="77777777" w:rsidR="00D70C59" w:rsidRPr="001E0F2E" w:rsidRDefault="00D70C59" w:rsidP="00D70C59">
            <w:pPr>
              <w:spacing w:after="0" w:line="240" w:lineRule="auto"/>
              <w:jc w:val="right"/>
              <w:rPr>
                <w:rFonts w:ascii="Arial" w:eastAsia="Times New Roman" w:hAnsi="Arial" w:cs="Arial"/>
                <w:color w:val="EDF2F5"/>
                <w:sz w:val="18"/>
                <w:szCs w:val="18"/>
              </w:rPr>
            </w:pPr>
            <w:r w:rsidRPr="001E0F2E">
              <w:rPr>
                <w:rFonts w:ascii="Arial" w:eastAsia="Times New Roman" w:hAnsi="Arial" w:cs="Arial"/>
                <w:color w:val="EDF2F5"/>
                <w:sz w:val="18"/>
                <w:szCs w:val="18"/>
              </w:rPr>
              <w:t>23.8%</w:t>
            </w:r>
          </w:p>
        </w:tc>
      </w:tr>
      <w:tr w:rsidR="00D70C59" w:rsidRPr="001E0F2E" w14:paraId="3FD065B4" w14:textId="77777777" w:rsidTr="0061596C">
        <w:trPr>
          <w:tblCellSpacing w:w="0" w:type="dxa"/>
        </w:trPr>
        <w:tc>
          <w:tcPr>
            <w:tcW w:w="220" w:type="dxa"/>
            <w:tcBorders>
              <w:top w:val="single" w:sz="6" w:space="0" w:color="003852"/>
              <w:bottom w:val="single" w:sz="6" w:space="0" w:color="003852"/>
            </w:tcBorders>
            <w:shd w:val="clear" w:color="auto" w:fill="DE2D26"/>
            <w:vAlign w:val="center"/>
            <w:hideMark/>
          </w:tcPr>
          <w:p w14:paraId="7228EAD6" w14:textId="77777777" w:rsidR="00D70C59" w:rsidRPr="001E0F2E" w:rsidRDefault="00D70C59" w:rsidP="00D70C59">
            <w:pPr>
              <w:spacing w:after="0" w:line="240" w:lineRule="auto"/>
              <w:rPr>
                <w:rFonts w:ascii="Arial" w:eastAsia="Times New Roman" w:hAnsi="Arial" w:cs="Arial"/>
                <w:color w:val="EDF2F5"/>
                <w:sz w:val="21"/>
                <w:szCs w:val="21"/>
              </w:rPr>
            </w:pPr>
            <w:r w:rsidRPr="001E0F2E">
              <w:rPr>
                <w:rFonts w:ascii="Arial" w:eastAsia="Times New Roman" w:hAnsi="Arial" w:cs="Arial"/>
                <w:color w:val="EDF2F5"/>
                <w:sz w:val="21"/>
                <w:szCs w:val="21"/>
              </w:rPr>
              <w:t> </w:t>
            </w:r>
          </w:p>
        </w:tc>
        <w:tc>
          <w:tcPr>
            <w:tcW w:w="110" w:type="dxa"/>
            <w:shd w:val="clear" w:color="auto" w:fill="003852"/>
            <w:vAlign w:val="center"/>
            <w:hideMark/>
          </w:tcPr>
          <w:p w14:paraId="26C5FA3F" w14:textId="77777777" w:rsidR="00D70C59" w:rsidRPr="001E0F2E" w:rsidRDefault="00D70C59" w:rsidP="00D70C59">
            <w:pPr>
              <w:spacing w:after="0" w:line="240" w:lineRule="auto"/>
              <w:rPr>
                <w:rFonts w:ascii="Arial" w:eastAsia="Times New Roman" w:hAnsi="Arial" w:cs="Arial"/>
                <w:color w:val="EDF2F5"/>
                <w:sz w:val="21"/>
                <w:szCs w:val="21"/>
              </w:rPr>
            </w:pPr>
            <w:r w:rsidRPr="001E0F2E">
              <w:rPr>
                <w:rFonts w:ascii="Arial" w:eastAsia="Times New Roman" w:hAnsi="Arial" w:cs="Arial"/>
                <w:color w:val="EDF2F5"/>
                <w:sz w:val="21"/>
                <w:szCs w:val="21"/>
              </w:rPr>
              <w:t> </w:t>
            </w:r>
          </w:p>
        </w:tc>
        <w:tc>
          <w:tcPr>
            <w:tcW w:w="0" w:type="auto"/>
            <w:shd w:val="clear" w:color="auto" w:fill="006088"/>
            <w:vAlign w:val="center"/>
            <w:hideMark/>
          </w:tcPr>
          <w:p w14:paraId="141E08F3" w14:textId="77777777" w:rsidR="00D70C59" w:rsidRPr="001E0F2E" w:rsidRDefault="00D70C59" w:rsidP="00D70C59">
            <w:pPr>
              <w:spacing w:after="0" w:line="240" w:lineRule="auto"/>
              <w:rPr>
                <w:rFonts w:ascii="Arial" w:eastAsia="Times New Roman" w:hAnsi="Arial" w:cs="Arial"/>
                <w:color w:val="EDF2F5"/>
                <w:sz w:val="18"/>
                <w:szCs w:val="18"/>
              </w:rPr>
            </w:pPr>
            <w:r w:rsidRPr="001E0F2E">
              <w:rPr>
                <w:rFonts w:ascii="Arial" w:eastAsia="Times New Roman" w:hAnsi="Arial" w:cs="Arial"/>
                <w:color w:val="EDF2F5"/>
                <w:sz w:val="18"/>
                <w:szCs w:val="18"/>
              </w:rPr>
              <w:t>Policies Incr. $20+:</w:t>
            </w:r>
          </w:p>
        </w:tc>
        <w:tc>
          <w:tcPr>
            <w:tcW w:w="0" w:type="auto"/>
            <w:shd w:val="clear" w:color="auto" w:fill="006088"/>
            <w:vAlign w:val="center"/>
            <w:hideMark/>
          </w:tcPr>
          <w:p w14:paraId="5F49FF62" w14:textId="77777777" w:rsidR="00D70C59" w:rsidRPr="001E0F2E" w:rsidRDefault="00D70C59" w:rsidP="00D70C59">
            <w:pPr>
              <w:spacing w:after="0" w:line="240" w:lineRule="auto"/>
              <w:jc w:val="center"/>
              <w:rPr>
                <w:rFonts w:ascii="Arial" w:eastAsia="Times New Roman" w:hAnsi="Arial" w:cs="Arial"/>
                <w:color w:val="EDF2F5"/>
                <w:sz w:val="18"/>
                <w:szCs w:val="18"/>
              </w:rPr>
            </w:pPr>
            <w:r w:rsidRPr="001E0F2E">
              <w:rPr>
                <w:rFonts w:ascii="Arial" w:eastAsia="Times New Roman" w:hAnsi="Arial" w:cs="Arial"/>
                <w:color w:val="EDF2F5"/>
                <w:sz w:val="18"/>
                <w:szCs w:val="18"/>
              </w:rPr>
              <w:t>64</w:t>
            </w:r>
          </w:p>
        </w:tc>
        <w:tc>
          <w:tcPr>
            <w:tcW w:w="0" w:type="auto"/>
            <w:shd w:val="clear" w:color="auto" w:fill="006088"/>
            <w:vAlign w:val="center"/>
            <w:hideMark/>
          </w:tcPr>
          <w:p w14:paraId="34D739C7" w14:textId="77777777" w:rsidR="00D70C59" w:rsidRPr="001E0F2E" w:rsidRDefault="00D70C59" w:rsidP="00D70C59">
            <w:pPr>
              <w:spacing w:after="0" w:line="240" w:lineRule="auto"/>
              <w:jc w:val="right"/>
              <w:rPr>
                <w:rFonts w:ascii="Arial" w:eastAsia="Times New Roman" w:hAnsi="Arial" w:cs="Arial"/>
                <w:color w:val="EDF2F5"/>
                <w:sz w:val="18"/>
                <w:szCs w:val="18"/>
              </w:rPr>
            </w:pPr>
            <w:r w:rsidRPr="001E0F2E">
              <w:rPr>
                <w:rFonts w:ascii="Arial" w:eastAsia="Times New Roman" w:hAnsi="Arial" w:cs="Arial"/>
                <w:color w:val="EDF2F5"/>
                <w:sz w:val="18"/>
                <w:szCs w:val="18"/>
              </w:rPr>
              <w:t>15.2%</w:t>
            </w:r>
          </w:p>
        </w:tc>
      </w:tr>
    </w:tbl>
    <w:p w14:paraId="7B7ABF9E" w14:textId="77777777" w:rsidR="005C72CC" w:rsidRPr="00342234" w:rsidRDefault="005C72CC" w:rsidP="00342234">
      <w:pPr>
        <w:shd w:val="clear" w:color="auto" w:fill="003852"/>
        <w:spacing w:after="0" w:line="240" w:lineRule="auto"/>
        <w:rPr>
          <w:rFonts w:ascii="Arial" w:eastAsia="Times New Roman" w:hAnsi="Arial" w:cs="Arial"/>
          <w:vanish/>
          <w:color w:val="EDF2F5"/>
          <w:sz w:val="21"/>
          <w:szCs w:val="21"/>
        </w:rPr>
      </w:pPr>
    </w:p>
    <w:p w14:paraId="679F00A7" w14:textId="77777777" w:rsidR="00342234" w:rsidRDefault="00342234" w:rsidP="00673BE1">
      <w:pPr>
        <w:rPr>
          <w:rFonts w:ascii="Arial" w:eastAsia="Times New Roman" w:hAnsi="Arial" w:cs="Arial"/>
          <w:color w:val="161D26"/>
          <w:sz w:val="21"/>
          <w:szCs w:val="21"/>
        </w:rPr>
      </w:pPr>
    </w:p>
    <w:tbl>
      <w:tblPr>
        <w:tblpPr w:leftFromText="180" w:rightFromText="180" w:vertAnchor="text" w:horzAnchor="margin" w:tblpY="751"/>
        <w:tblOverlap w:val="never"/>
        <w:tblW w:w="2432" w:type="pct"/>
        <w:tblCellSpacing w:w="0" w:type="dxa"/>
        <w:tblCellMar>
          <w:left w:w="0" w:type="dxa"/>
          <w:right w:w="0" w:type="dxa"/>
        </w:tblCellMar>
        <w:tblLook w:val="04A0" w:firstRow="1" w:lastRow="0" w:firstColumn="1" w:lastColumn="0" w:noHBand="0" w:noVBand="1"/>
      </w:tblPr>
      <w:tblGrid>
        <w:gridCol w:w="5178"/>
        <w:gridCol w:w="69"/>
        <w:gridCol w:w="6"/>
      </w:tblGrid>
      <w:tr w:rsidR="001E0F2E" w:rsidRPr="008024A0" w14:paraId="1EB18D7F" w14:textId="77777777" w:rsidTr="005E6D9D">
        <w:trPr>
          <w:tblCellSpacing w:w="0" w:type="dxa"/>
        </w:trPr>
        <w:tc>
          <w:tcPr>
            <w:tcW w:w="4929" w:type="pct"/>
            <w:tcBorders>
              <w:top w:val="single" w:sz="6" w:space="0" w:color="003852"/>
              <w:bottom w:val="single" w:sz="6" w:space="0" w:color="003852"/>
            </w:tcBorders>
            <w:shd w:val="clear" w:color="auto" w:fill="DE2D26"/>
            <w:vAlign w:val="center"/>
          </w:tcPr>
          <w:p w14:paraId="7EA4244A" w14:textId="77777777" w:rsidR="001E0F2E" w:rsidRPr="008024A0" w:rsidRDefault="001E0F2E" w:rsidP="001E0F2E">
            <w:pPr>
              <w:spacing w:after="0" w:line="240" w:lineRule="auto"/>
              <w:rPr>
                <w:rFonts w:ascii="Times New Roman" w:eastAsia="Times New Roman" w:hAnsi="Times New Roman" w:cs="Times New Roman"/>
                <w:sz w:val="24"/>
                <w:szCs w:val="24"/>
              </w:rPr>
            </w:pPr>
          </w:p>
        </w:tc>
        <w:tc>
          <w:tcPr>
            <w:tcW w:w="66" w:type="pct"/>
            <w:shd w:val="clear" w:color="auto" w:fill="003852"/>
            <w:vAlign w:val="center"/>
          </w:tcPr>
          <w:p w14:paraId="7A111E0B" w14:textId="77777777" w:rsidR="001E0F2E" w:rsidRPr="008024A0" w:rsidRDefault="001E0F2E" w:rsidP="001E0F2E">
            <w:pPr>
              <w:spacing w:after="0" w:line="240" w:lineRule="auto"/>
              <w:rPr>
                <w:rFonts w:ascii="Times New Roman" w:eastAsia="Times New Roman" w:hAnsi="Times New Roman" w:cs="Times New Roman"/>
                <w:sz w:val="24"/>
                <w:szCs w:val="24"/>
              </w:rPr>
            </w:pPr>
          </w:p>
        </w:tc>
        <w:tc>
          <w:tcPr>
            <w:tcW w:w="6" w:type="pct"/>
            <w:shd w:val="clear" w:color="auto" w:fill="006088"/>
            <w:vAlign w:val="center"/>
          </w:tcPr>
          <w:p w14:paraId="5DB90995" w14:textId="77777777" w:rsidR="001E0F2E" w:rsidRPr="008024A0" w:rsidRDefault="001E0F2E" w:rsidP="001E0F2E">
            <w:pPr>
              <w:spacing w:after="0" w:line="240" w:lineRule="auto"/>
              <w:jc w:val="right"/>
              <w:rPr>
                <w:rFonts w:ascii="Times New Roman" w:eastAsia="Times New Roman" w:hAnsi="Times New Roman" w:cs="Times New Roman"/>
                <w:sz w:val="18"/>
                <w:szCs w:val="18"/>
              </w:rPr>
            </w:pPr>
          </w:p>
        </w:tc>
      </w:tr>
    </w:tbl>
    <w:p w14:paraId="083196D8" w14:textId="370566DB" w:rsidR="00342234" w:rsidRDefault="00342234" w:rsidP="008024A0">
      <w:pPr>
        <w:pBdr>
          <w:bottom w:val="single" w:sz="18" w:space="8" w:color="38B9F0"/>
        </w:pBdr>
        <w:shd w:val="clear" w:color="auto" w:fill="006088"/>
        <w:spacing w:before="100" w:beforeAutospacing="1" w:after="100" w:afterAutospacing="1" w:line="240" w:lineRule="auto"/>
        <w:jc w:val="center"/>
      </w:pPr>
    </w:p>
    <w:p w14:paraId="4984E512" w14:textId="77777777" w:rsidR="005E6D9D" w:rsidRDefault="005E6D9D" w:rsidP="0061596C">
      <w:pPr>
        <w:rPr>
          <w:rFonts w:ascii="Arial" w:eastAsia="Times New Roman" w:hAnsi="Arial" w:cs="Arial"/>
          <w:color w:val="161D26"/>
          <w:sz w:val="24"/>
          <w:szCs w:val="24"/>
        </w:rPr>
      </w:pPr>
    </w:p>
    <w:tbl>
      <w:tblPr>
        <w:tblpPr w:leftFromText="180" w:rightFromText="180" w:vertAnchor="page" w:horzAnchor="margin" w:tblpY="4831"/>
        <w:tblW w:w="2356" w:type="pct"/>
        <w:tblCellSpacing w:w="0" w:type="dxa"/>
        <w:tblLayout w:type="fixed"/>
        <w:tblCellMar>
          <w:left w:w="0" w:type="dxa"/>
          <w:right w:w="0" w:type="dxa"/>
        </w:tblCellMar>
        <w:tblLook w:val="04A0" w:firstRow="1" w:lastRow="0" w:firstColumn="1" w:lastColumn="0" w:noHBand="0" w:noVBand="1"/>
      </w:tblPr>
      <w:tblGrid>
        <w:gridCol w:w="172"/>
        <w:gridCol w:w="86"/>
        <w:gridCol w:w="2017"/>
        <w:gridCol w:w="1871"/>
        <w:gridCol w:w="935"/>
      </w:tblGrid>
      <w:tr w:rsidR="005E6D9D" w:rsidRPr="008024A0" w14:paraId="54FD89CF" w14:textId="77777777" w:rsidTr="005E6D9D">
        <w:trPr>
          <w:tblCellSpacing w:w="0" w:type="dxa"/>
        </w:trPr>
        <w:tc>
          <w:tcPr>
            <w:tcW w:w="2239" w:type="pct"/>
            <w:gridSpan w:val="3"/>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59C284DB" w14:textId="77777777" w:rsidR="005E6D9D" w:rsidRPr="008024A0" w:rsidRDefault="005E6D9D" w:rsidP="005E6D9D">
            <w:pPr>
              <w:spacing w:after="0" w:line="240" w:lineRule="auto"/>
              <w:jc w:val="center"/>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Zip: 70395, LA</w:t>
            </w:r>
          </w:p>
        </w:tc>
        <w:tc>
          <w:tcPr>
            <w:tcW w:w="2761" w:type="pct"/>
            <w:gridSpan w:val="2"/>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166FAAF0" w14:textId="77777777" w:rsidR="005E6D9D" w:rsidRPr="008024A0" w:rsidRDefault="005E6D9D" w:rsidP="005E6D9D">
            <w:pPr>
              <w:spacing w:after="0" w:line="240" w:lineRule="auto"/>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455 SFH Policies</w:t>
            </w:r>
          </w:p>
        </w:tc>
      </w:tr>
      <w:tr w:rsidR="005E6D9D" w:rsidRPr="008024A0" w14:paraId="53B6C0EE" w14:textId="77777777" w:rsidTr="005E6D9D">
        <w:trPr>
          <w:tblCellSpacing w:w="0" w:type="dxa"/>
        </w:trPr>
        <w:tc>
          <w:tcPr>
            <w:tcW w:w="169" w:type="pct"/>
            <w:tcBorders>
              <w:top w:val="single" w:sz="6" w:space="0" w:color="003852"/>
              <w:bottom w:val="single" w:sz="6" w:space="0" w:color="003852"/>
            </w:tcBorders>
            <w:shd w:val="clear" w:color="auto" w:fill="31A354"/>
            <w:vAlign w:val="center"/>
            <w:hideMark/>
          </w:tcPr>
          <w:p w14:paraId="1D9CB520"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85" w:type="pct"/>
            <w:shd w:val="clear" w:color="auto" w:fill="003852"/>
            <w:vAlign w:val="center"/>
            <w:hideMark/>
          </w:tcPr>
          <w:p w14:paraId="1FDD47D2"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1985" w:type="pct"/>
            <w:vAlign w:val="center"/>
            <w:hideMark/>
          </w:tcPr>
          <w:p w14:paraId="071909CD"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Decreased:</w:t>
            </w:r>
          </w:p>
        </w:tc>
        <w:tc>
          <w:tcPr>
            <w:tcW w:w="1841" w:type="pct"/>
            <w:vAlign w:val="center"/>
            <w:hideMark/>
          </w:tcPr>
          <w:p w14:paraId="6699AE06"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35</w:t>
            </w:r>
          </w:p>
        </w:tc>
        <w:tc>
          <w:tcPr>
            <w:tcW w:w="920" w:type="pct"/>
            <w:vAlign w:val="center"/>
            <w:hideMark/>
          </w:tcPr>
          <w:p w14:paraId="30B610FF"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7.7%</w:t>
            </w:r>
          </w:p>
        </w:tc>
      </w:tr>
      <w:tr w:rsidR="005E6D9D" w:rsidRPr="008024A0" w14:paraId="5D541322" w14:textId="77777777" w:rsidTr="005E6D9D">
        <w:trPr>
          <w:tblCellSpacing w:w="0" w:type="dxa"/>
        </w:trPr>
        <w:tc>
          <w:tcPr>
            <w:tcW w:w="169" w:type="pct"/>
            <w:tcBorders>
              <w:top w:val="single" w:sz="6" w:space="0" w:color="003852"/>
              <w:bottom w:val="single" w:sz="6" w:space="0" w:color="003852"/>
            </w:tcBorders>
            <w:shd w:val="clear" w:color="auto" w:fill="3182BD"/>
            <w:vAlign w:val="center"/>
            <w:hideMark/>
          </w:tcPr>
          <w:p w14:paraId="25145071"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85" w:type="pct"/>
            <w:shd w:val="clear" w:color="auto" w:fill="003852"/>
            <w:vAlign w:val="center"/>
            <w:hideMark/>
          </w:tcPr>
          <w:p w14:paraId="175EBAB2"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1985" w:type="pct"/>
            <w:shd w:val="clear" w:color="auto" w:fill="006088"/>
            <w:vAlign w:val="center"/>
            <w:hideMark/>
          </w:tcPr>
          <w:p w14:paraId="282D089F" w14:textId="77777777" w:rsidR="005E6D9D" w:rsidRPr="0031239E" w:rsidRDefault="005E6D9D" w:rsidP="005E6D9D">
            <w:pPr>
              <w:spacing w:after="0" w:line="240" w:lineRule="auto"/>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Policies Incr. $0-$10:</w:t>
            </w:r>
          </w:p>
        </w:tc>
        <w:tc>
          <w:tcPr>
            <w:tcW w:w="1841" w:type="pct"/>
            <w:shd w:val="clear" w:color="auto" w:fill="006088"/>
            <w:vAlign w:val="center"/>
            <w:hideMark/>
          </w:tcPr>
          <w:p w14:paraId="62B079F3" w14:textId="77777777" w:rsidR="005E6D9D" w:rsidRPr="0031239E"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400</w:t>
            </w:r>
          </w:p>
        </w:tc>
        <w:tc>
          <w:tcPr>
            <w:tcW w:w="920" w:type="pct"/>
            <w:shd w:val="clear" w:color="auto" w:fill="006088"/>
            <w:vAlign w:val="center"/>
            <w:hideMark/>
          </w:tcPr>
          <w:p w14:paraId="27435657" w14:textId="77777777" w:rsidR="005E6D9D" w:rsidRPr="0031239E"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87.9%</w:t>
            </w:r>
          </w:p>
        </w:tc>
      </w:tr>
      <w:tr w:rsidR="005E6D9D" w:rsidRPr="008024A0" w14:paraId="0E8E2F49" w14:textId="77777777" w:rsidTr="005E6D9D">
        <w:trPr>
          <w:tblCellSpacing w:w="0" w:type="dxa"/>
        </w:trPr>
        <w:tc>
          <w:tcPr>
            <w:tcW w:w="169" w:type="pct"/>
            <w:tcBorders>
              <w:top w:val="single" w:sz="6" w:space="0" w:color="003852"/>
              <w:bottom w:val="single" w:sz="6" w:space="0" w:color="003852"/>
            </w:tcBorders>
            <w:shd w:val="clear" w:color="auto" w:fill="756BB1"/>
            <w:vAlign w:val="center"/>
            <w:hideMark/>
          </w:tcPr>
          <w:p w14:paraId="7D6EDCC9"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85" w:type="pct"/>
            <w:shd w:val="clear" w:color="auto" w:fill="003852"/>
            <w:vAlign w:val="center"/>
            <w:hideMark/>
          </w:tcPr>
          <w:p w14:paraId="2118F844"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1985" w:type="pct"/>
            <w:vAlign w:val="center"/>
            <w:hideMark/>
          </w:tcPr>
          <w:p w14:paraId="55F91C3F"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Incr. $10-$20:</w:t>
            </w:r>
          </w:p>
        </w:tc>
        <w:tc>
          <w:tcPr>
            <w:tcW w:w="1841" w:type="pct"/>
            <w:vAlign w:val="center"/>
            <w:hideMark/>
          </w:tcPr>
          <w:p w14:paraId="50BD8B08"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6</w:t>
            </w:r>
          </w:p>
        </w:tc>
        <w:tc>
          <w:tcPr>
            <w:tcW w:w="920" w:type="pct"/>
            <w:vAlign w:val="center"/>
            <w:hideMark/>
          </w:tcPr>
          <w:p w14:paraId="128B8C33"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1.3%</w:t>
            </w:r>
          </w:p>
        </w:tc>
      </w:tr>
      <w:tr w:rsidR="005E6D9D" w:rsidRPr="008024A0" w14:paraId="1D3FACE9" w14:textId="77777777" w:rsidTr="005E6D9D">
        <w:trPr>
          <w:tblCellSpacing w:w="0" w:type="dxa"/>
        </w:trPr>
        <w:tc>
          <w:tcPr>
            <w:tcW w:w="169" w:type="pct"/>
            <w:tcBorders>
              <w:top w:val="single" w:sz="6" w:space="0" w:color="003852"/>
              <w:bottom w:val="single" w:sz="6" w:space="0" w:color="003852"/>
            </w:tcBorders>
            <w:shd w:val="clear" w:color="auto" w:fill="DE2D26"/>
            <w:vAlign w:val="center"/>
            <w:hideMark/>
          </w:tcPr>
          <w:p w14:paraId="7FB8C42E"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85" w:type="pct"/>
            <w:shd w:val="clear" w:color="auto" w:fill="003852"/>
            <w:vAlign w:val="center"/>
            <w:hideMark/>
          </w:tcPr>
          <w:p w14:paraId="6E4B0F8B"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1985" w:type="pct"/>
            <w:shd w:val="clear" w:color="auto" w:fill="006088"/>
            <w:vAlign w:val="center"/>
            <w:hideMark/>
          </w:tcPr>
          <w:p w14:paraId="50A04AFF" w14:textId="77777777" w:rsidR="005E6D9D" w:rsidRPr="0031239E" w:rsidRDefault="005E6D9D" w:rsidP="005E6D9D">
            <w:pPr>
              <w:spacing w:after="0" w:line="240" w:lineRule="auto"/>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Policies Incr. $20+:</w:t>
            </w:r>
          </w:p>
        </w:tc>
        <w:tc>
          <w:tcPr>
            <w:tcW w:w="1841" w:type="pct"/>
            <w:shd w:val="clear" w:color="auto" w:fill="006088"/>
            <w:vAlign w:val="center"/>
            <w:hideMark/>
          </w:tcPr>
          <w:p w14:paraId="3069EA16" w14:textId="77777777" w:rsidR="005E6D9D" w:rsidRPr="0031239E"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14</w:t>
            </w:r>
          </w:p>
        </w:tc>
        <w:tc>
          <w:tcPr>
            <w:tcW w:w="920" w:type="pct"/>
            <w:shd w:val="clear" w:color="auto" w:fill="006088"/>
            <w:vAlign w:val="center"/>
            <w:hideMark/>
          </w:tcPr>
          <w:p w14:paraId="6A461279" w14:textId="77777777" w:rsidR="005E6D9D" w:rsidRPr="0031239E"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3.1%</w:t>
            </w:r>
          </w:p>
        </w:tc>
      </w:tr>
      <w:tr w:rsidR="005E6D9D" w:rsidRPr="008024A0" w14:paraId="19B1C26E" w14:textId="77777777" w:rsidTr="005E6D9D">
        <w:trPr>
          <w:tblCellSpacing w:w="0" w:type="dxa"/>
        </w:trPr>
        <w:tc>
          <w:tcPr>
            <w:tcW w:w="2239" w:type="pct"/>
            <w:gridSpan w:val="3"/>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2ED93146" w14:textId="77777777" w:rsidR="005E6D9D" w:rsidRPr="008024A0" w:rsidRDefault="005E6D9D" w:rsidP="005E6D9D">
            <w:pPr>
              <w:spacing w:after="0" w:line="240" w:lineRule="auto"/>
              <w:jc w:val="center"/>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Zip: 70397, LA</w:t>
            </w:r>
          </w:p>
        </w:tc>
        <w:tc>
          <w:tcPr>
            <w:tcW w:w="2761" w:type="pct"/>
            <w:gridSpan w:val="2"/>
            <w:tcBorders>
              <w:top w:val="single" w:sz="6" w:space="0" w:color="001C2F"/>
              <w:left w:val="single" w:sz="6" w:space="0" w:color="001C2F"/>
              <w:bottom w:val="single" w:sz="6" w:space="0" w:color="001C2F"/>
              <w:right w:val="single" w:sz="6" w:space="0" w:color="001C2F"/>
            </w:tcBorders>
            <w:shd w:val="clear" w:color="auto" w:fill="001C2F"/>
            <w:vAlign w:val="center"/>
            <w:hideMark/>
          </w:tcPr>
          <w:p w14:paraId="5D4420F8" w14:textId="77777777" w:rsidR="005E6D9D" w:rsidRPr="008024A0" w:rsidRDefault="005E6D9D" w:rsidP="005E6D9D">
            <w:pPr>
              <w:spacing w:after="0" w:line="240" w:lineRule="auto"/>
              <w:rPr>
                <w:rFonts w:ascii="Times New Roman" w:eastAsia="Times New Roman" w:hAnsi="Times New Roman" w:cs="Times New Roman"/>
                <w:b/>
                <w:bCs/>
                <w:sz w:val="21"/>
                <w:szCs w:val="21"/>
              </w:rPr>
            </w:pPr>
            <w:r w:rsidRPr="008024A0">
              <w:rPr>
                <w:rFonts w:ascii="Times New Roman" w:eastAsia="Times New Roman" w:hAnsi="Times New Roman" w:cs="Times New Roman"/>
                <w:b/>
                <w:bCs/>
                <w:sz w:val="21"/>
                <w:szCs w:val="21"/>
              </w:rPr>
              <w:t>234 SFH Policies</w:t>
            </w:r>
          </w:p>
        </w:tc>
      </w:tr>
      <w:tr w:rsidR="005E6D9D" w:rsidRPr="008024A0" w14:paraId="3ECD237E" w14:textId="77777777" w:rsidTr="005E6D9D">
        <w:trPr>
          <w:tblCellSpacing w:w="0" w:type="dxa"/>
        </w:trPr>
        <w:tc>
          <w:tcPr>
            <w:tcW w:w="169" w:type="pct"/>
            <w:tcBorders>
              <w:top w:val="single" w:sz="6" w:space="0" w:color="003852"/>
              <w:bottom w:val="single" w:sz="6" w:space="0" w:color="003852"/>
            </w:tcBorders>
            <w:shd w:val="clear" w:color="auto" w:fill="31A354"/>
            <w:vAlign w:val="center"/>
            <w:hideMark/>
          </w:tcPr>
          <w:p w14:paraId="537CC4DC"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85" w:type="pct"/>
            <w:shd w:val="clear" w:color="auto" w:fill="003852"/>
            <w:vAlign w:val="center"/>
            <w:hideMark/>
          </w:tcPr>
          <w:p w14:paraId="74991006"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1985" w:type="pct"/>
            <w:vAlign w:val="center"/>
            <w:hideMark/>
          </w:tcPr>
          <w:p w14:paraId="2F08A9CC"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Decreased:</w:t>
            </w:r>
          </w:p>
        </w:tc>
        <w:tc>
          <w:tcPr>
            <w:tcW w:w="1841" w:type="pct"/>
            <w:vAlign w:val="center"/>
            <w:hideMark/>
          </w:tcPr>
          <w:p w14:paraId="7A66B512"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4</w:t>
            </w:r>
          </w:p>
        </w:tc>
        <w:tc>
          <w:tcPr>
            <w:tcW w:w="920" w:type="pct"/>
            <w:vAlign w:val="center"/>
            <w:hideMark/>
          </w:tcPr>
          <w:p w14:paraId="513D7C0F"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1.7%</w:t>
            </w:r>
          </w:p>
        </w:tc>
      </w:tr>
      <w:tr w:rsidR="005E6D9D" w:rsidRPr="008024A0" w14:paraId="49A7C8C4" w14:textId="77777777" w:rsidTr="005E6D9D">
        <w:trPr>
          <w:tblCellSpacing w:w="0" w:type="dxa"/>
        </w:trPr>
        <w:tc>
          <w:tcPr>
            <w:tcW w:w="169" w:type="pct"/>
            <w:tcBorders>
              <w:top w:val="single" w:sz="6" w:space="0" w:color="003852"/>
              <w:bottom w:val="single" w:sz="6" w:space="0" w:color="003852"/>
            </w:tcBorders>
            <w:shd w:val="clear" w:color="auto" w:fill="3182BD"/>
            <w:vAlign w:val="center"/>
            <w:hideMark/>
          </w:tcPr>
          <w:p w14:paraId="5ED75CA8"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85" w:type="pct"/>
            <w:shd w:val="clear" w:color="auto" w:fill="003852"/>
            <w:vAlign w:val="center"/>
            <w:hideMark/>
          </w:tcPr>
          <w:p w14:paraId="070A889A"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1985" w:type="pct"/>
            <w:shd w:val="clear" w:color="auto" w:fill="006088"/>
            <w:vAlign w:val="center"/>
            <w:hideMark/>
          </w:tcPr>
          <w:p w14:paraId="3A27412E" w14:textId="77777777" w:rsidR="005E6D9D" w:rsidRPr="0031239E" w:rsidRDefault="005E6D9D" w:rsidP="005E6D9D">
            <w:pPr>
              <w:spacing w:after="0" w:line="240" w:lineRule="auto"/>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Policies Incr. $0-$10:</w:t>
            </w:r>
          </w:p>
        </w:tc>
        <w:tc>
          <w:tcPr>
            <w:tcW w:w="1841" w:type="pct"/>
            <w:shd w:val="clear" w:color="auto" w:fill="006088"/>
            <w:vAlign w:val="center"/>
            <w:hideMark/>
          </w:tcPr>
          <w:p w14:paraId="0EFC5542" w14:textId="77777777" w:rsidR="005E6D9D" w:rsidRPr="0031239E"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178</w:t>
            </w:r>
          </w:p>
        </w:tc>
        <w:tc>
          <w:tcPr>
            <w:tcW w:w="920" w:type="pct"/>
            <w:shd w:val="clear" w:color="auto" w:fill="006088"/>
            <w:vAlign w:val="center"/>
            <w:hideMark/>
          </w:tcPr>
          <w:p w14:paraId="015F8CC3" w14:textId="77777777" w:rsidR="005E6D9D" w:rsidRPr="0031239E"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76.1%</w:t>
            </w:r>
          </w:p>
        </w:tc>
      </w:tr>
      <w:tr w:rsidR="005E6D9D" w:rsidRPr="008024A0" w14:paraId="26A9A08A" w14:textId="77777777" w:rsidTr="005E6D9D">
        <w:trPr>
          <w:tblCellSpacing w:w="0" w:type="dxa"/>
        </w:trPr>
        <w:tc>
          <w:tcPr>
            <w:tcW w:w="169" w:type="pct"/>
            <w:tcBorders>
              <w:top w:val="single" w:sz="6" w:space="0" w:color="003852"/>
              <w:bottom w:val="single" w:sz="6" w:space="0" w:color="003852"/>
            </w:tcBorders>
            <w:shd w:val="clear" w:color="auto" w:fill="756BB1"/>
            <w:vAlign w:val="center"/>
            <w:hideMark/>
          </w:tcPr>
          <w:p w14:paraId="44CDDC53"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85" w:type="pct"/>
            <w:shd w:val="clear" w:color="auto" w:fill="003852"/>
            <w:vAlign w:val="center"/>
            <w:hideMark/>
          </w:tcPr>
          <w:p w14:paraId="288A2848"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1985" w:type="pct"/>
            <w:vAlign w:val="center"/>
            <w:hideMark/>
          </w:tcPr>
          <w:p w14:paraId="57381A9C" w14:textId="77777777" w:rsidR="005E6D9D" w:rsidRPr="008024A0" w:rsidRDefault="005E6D9D" w:rsidP="005E6D9D">
            <w:pPr>
              <w:spacing w:after="0" w:line="240" w:lineRule="auto"/>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Policies Incr. $10-$20:</w:t>
            </w:r>
          </w:p>
        </w:tc>
        <w:tc>
          <w:tcPr>
            <w:tcW w:w="1841" w:type="pct"/>
            <w:vAlign w:val="center"/>
            <w:hideMark/>
          </w:tcPr>
          <w:p w14:paraId="1E61C551" w14:textId="77777777" w:rsidR="005E6D9D" w:rsidRPr="008024A0" w:rsidRDefault="005E6D9D" w:rsidP="005E6D9D">
            <w:pPr>
              <w:spacing w:after="0" w:line="240" w:lineRule="auto"/>
              <w:jc w:val="center"/>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34</w:t>
            </w:r>
          </w:p>
        </w:tc>
        <w:tc>
          <w:tcPr>
            <w:tcW w:w="920" w:type="pct"/>
            <w:vAlign w:val="center"/>
            <w:hideMark/>
          </w:tcPr>
          <w:p w14:paraId="27DB6475" w14:textId="77777777" w:rsidR="005E6D9D" w:rsidRPr="008024A0" w:rsidRDefault="005E6D9D" w:rsidP="005E6D9D">
            <w:pPr>
              <w:spacing w:after="0" w:line="240" w:lineRule="auto"/>
              <w:jc w:val="right"/>
              <w:rPr>
                <w:rFonts w:ascii="Times New Roman" w:eastAsia="Times New Roman" w:hAnsi="Times New Roman" w:cs="Times New Roman"/>
                <w:sz w:val="18"/>
                <w:szCs w:val="18"/>
              </w:rPr>
            </w:pPr>
            <w:r w:rsidRPr="008024A0">
              <w:rPr>
                <w:rFonts w:ascii="Times New Roman" w:eastAsia="Times New Roman" w:hAnsi="Times New Roman" w:cs="Times New Roman"/>
                <w:sz w:val="18"/>
                <w:szCs w:val="18"/>
              </w:rPr>
              <w:t>14.5%</w:t>
            </w:r>
          </w:p>
        </w:tc>
      </w:tr>
      <w:tr w:rsidR="005E6D9D" w:rsidRPr="008024A0" w14:paraId="49AEE9E4" w14:textId="77777777" w:rsidTr="005E6D9D">
        <w:trPr>
          <w:tblCellSpacing w:w="0" w:type="dxa"/>
        </w:trPr>
        <w:tc>
          <w:tcPr>
            <w:tcW w:w="169" w:type="pct"/>
            <w:tcBorders>
              <w:top w:val="single" w:sz="6" w:space="0" w:color="003852"/>
              <w:bottom w:val="single" w:sz="6" w:space="0" w:color="003852"/>
            </w:tcBorders>
            <w:shd w:val="clear" w:color="auto" w:fill="DE2D26"/>
            <w:vAlign w:val="center"/>
            <w:hideMark/>
          </w:tcPr>
          <w:p w14:paraId="5480A546"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85" w:type="pct"/>
            <w:shd w:val="clear" w:color="auto" w:fill="003852"/>
            <w:vAlign w:val="center"/>
            <w:hideMark/>
          </w:tcPr>
          <w:p w14:paraId="665151C8" w14:textId="77777777" w:rsidR="005E6D9D" w:rsidRPr="008024A0" w:rsidRDefault="005E6D9D" w:rsidP="005E6D9D">
            <w:pPr>
              <w:spacing w:after="0" w:line="240" w:lineRule="auto"/>
              <w:rPr>
                <w:rFonts w:ascii="Times New Roman" w:eastAsia="Times New Roman" w:hAnsi="Times New Roman" w:cs="Times New Roman"/>
                <w:sz w:val="24"/>
                <w:szCs w:val="24"/>
              </w:rPr>
            </w:pPr>
            <w:r w:rsidRPr="008024A0">
              <w:rPr>
                <w:rFonts w:ascii="Times New Roman" w:eastAsia="Times New Roman" w:hAnsi="Times New Roman" w:cs="Times New Roman"/>
                <w:sz w:val="24"/>
                <w:szCs w:val="24"/>
              </w:rPr>
              <w:t> </w:t>
            </w:r>
          </w:p>
        </w:tc>
        <w:tc>
          <w:tcPr>
            <w:tcW w:w="1985" w:type="pct"/>
            <w:shd w:val="clear" w:color="auto" w:fill="006088"/>
            <w:vAlign w:val="center"/>
            <w:hideMark/>
          </w:tcPr>
          <w:p w14:paraId="58BB6050" w14:textId="77777777" w:rsidR="005E6D9D" w:rsidRPr="0031239E" w:rsidRDefault="005E6D9D" w:rsidP="005E6D9D">
            <w:pPr>
              <w:spacing w:after="0" w:line="240" w:lineRule="auto"/>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Policies Incr. $20+:</w:t>
            </w:r>
          </w:p>
        </w:tc>
        <w:tc>
          <w:tcPr>
            <w:tcW w:w="1841" w:type="pct"/>
            <w:shd w:val="clear" w:color="auto" w:fill="006088"/>
            <w:vAlign w:val="center"/>
            <w:hideMark/>
          </w:tcPr>
          <w:p w14:paraId="276AC42A" w14:textId="77777777" w:rsidR="005E6D9D" w:rsidRPr="0031239E" w:rsidRDefault="005E6D9D" w:rsidP="005E6D9D">
            <w:pPr>
              <w:spacing w:after="0" w:line="240" w:lineRule="auto"/>
              <w:jc w:val="center"/>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18</w:t>
            </w:r>
          </w:p>
        </w:tc>
        <w:tc>
          <w:tcPr>
            <w:tcW w:w="920" w:type="pct"/>
            <w:shd w:val="clear" w:color="auto" w:fill="006088"/>
            <w:vAlign w:val="center"/>
            <w:hideMark/>
          </w:tcPr>
          <w:p w14:paraId="45F456B3" w14:textId="77777777" w:rsidR="005E6D9D" w:rsidRPr="0031239E" w:rsidRDefault="005E6D9D" w:rsidP="005E6D9D">
            <w:pPr>
              <w:spacing w:after="0" w:line="240" w:lineRule="auto"/>
              <w:jc w:val="right"/>
              <w:rPr>
                <w:rFonts w:ascii="Times New Roman" w:eastAsia="Times New Roman" w:hAnsi="Times New Roman" w:cs="Times New Roman"/>
                <w:color w:val="FFFFFF" w:themeColor="background1"/>
                <w:sz w:val="18"/>
                <w:szCs w:val="18"/>
              </w:rPr>
            </w:pPr>
            <w:r w:rsidRPr="0031239E">
              <w:rPr>
                <w:rFonts w:ascii="Times New Roman" w:eastAsia="Times New Roman" w:hAnsi="Times New Roman" w:cs="Times New Roman"/>
                <w:color w:val="FFFFFF" w:themeColor="background1"/>
                <w:sz w:val="18"/>
                <w:szCs w:val="18"/>
              </w:rPr>
              <w:t>7.7%</w:t>
            </w:r>
          </w:p>
        </w:tc>
      </w:tr>
    </w:tbl>
    <w:p w14:paraId="6F2BACD5" w14:textId="77777777" w:rsidR="005E6D9D" w:rsidRDefault="005E6D9D" w:rsidP="0061596C">
      <w:pPr>
        <w:rPr>
          <w:rFonts w:ascii="Arial" w:eastAsia="Times New Roman" w:hAnsi="Arial" w:cs="Arial"/>
          <w:color w:val="161D26"/>
          <w:sz w:val="24"/>
          <w:szCs w:val="24"/>
        </w:rPr>
      </w:pPr>
    </w:p>
    <w:p w14:paraId="3DDED08C" w14:textId="0A54B836" w:rsidR="0061596C" w:rsidRPr="005E6D9D" w:rsidRDefault="0061596C" w:rsidP="0061596C">
      <w:pPr>
        <w:rPr>
          <w:rFonts w:ascii="Arial" w:eastAsia="Times New Roman" w:hAnsi="Arial" w:cs="Arial"/>
          <w:color w:val="161D26"/>
          <w:sz w:val="24"/>
          <w:szCs w:val="24"/>
        </w:rPr>
      </w:pPr>
      <w:r w:rsidRPr="005E6D9D">
        <w:rPr>
          <w:rFonts w:ascii="Arial" w:eastAsia="Times New Roman" w:hAnsi="Arial" w:cs="Arial"/>
          <w:color w:val="161D26"/>
          <w:sz w:val="24"/>
          <w:szCs w:val="24"/>
        </w:rPr>
        <w:t xml:space="preserve">The data compares a snapshot of policyholder premiums from May 31, </w:t>
      </w:r>
      <w:proofErr w:type="gramStart"/>
      <w:r w:rsidRPr="005E6D9D">
        <w:rPr>
          <w:rFonts w:ascii="Arial" w:eastAsia="Times New Roman" w:hAnsi="Arial" w:cs="Arial"/>
          <w:color w:val="161D26"/>
          <w:sz w:val="24"/>
          <w:szCs w:val="24"/>
        </w:rPr>
        <w:t>2020</w:t>
      </w:r>
      <w:proofErr w:type="gramEnd"/>
      <w:r w:rsidRPr="005E6D9D">
        <w:rPr>
          <w:rFonts w:ascii="Arial" w:eastAsia="Times New Roman" w:hAnsi="Arial" w:cs="Arial"/>
          <w:color w:val="161D26"/>
          <w:sz w:val="24"/>
          <w:szCs w:val="24"/>
        </w:rPr>
        <w:t xml:space="preserve"> with Risk Rating 2.0 premiums, applying statutory increase limits (currently capped at 18%). The comparison does not attempt to estimate premium increases that might have occurred without the new Risk Rating 2.0 pricing methodology.  These data sets are illustrative and not intended for use by insurance professionals and individuals to set premiums.</w:t>
      </w:r>
    </w:p>
    <w:p w14:paraId="27F34E12" w14:textId="739BA742" w:rsidR="0061596C" w:rsidRPr="005E6D9D" w:rsidRDefault="0061596C" w:rsidP="0061596C">
      <w:pPr>
        <w:rPr>
          <w:rFonts w:ascii="Arial" w:eastAsia="Times New Roman" w:hAnsi="Arial" w:cs="Arial"/>
          <w:color w:val="161D26"/>
          <w:sz w:val="24"/>
          <w:szCs w:val="24"/>
        </w:rPr>
      </w:pPr>
      <w:r w:rsidRPr="005E6D9D">
        <w:rPr>
          <w:rFonts w:ascii="Arial" w:eastAsia="Times New Roman" w:hAnsi="Arial" w:cs="Arial"/>
          <w:color w:val="161D26"/>
          <w:sz w:val="24"/>
          <w:szCs w:val="24"/>
        </w:rPr>
        <w:t xml:space="preserve">This is the program’s first pricing approach update in more than 40 years though premiums have been increasing steadily.   </w:t>
      </w:r>
    </w:p>
    <w:p w14:paraId="737A72DC" w14:textId="77777777" w:rsidR="0061596C" w:rsidRPr="005E6D9D" w:rsidRDefault="0061596C" w:rsidP="005E6D9D">
      <w:pPr>
        <w:pBdr>
          <w:bottom w:val="single" w:sz="18" w:space="8" w:color="38B9F0"/>
        </w:pBdr>
        <w:shd w:val="clear" w:color="auto" w:fill="006088"/>
        <w:spacing w:before="100" w:beforeAutospacing="1" w:after="100" w:afterAutospacing="1" w:line="240" w:lineRule="auto"/>
        <w:rPr>
          <w:color w:val="FFFFFF" w:themeColor="background1"/>
          <w:sz w:val="24"/>
          <w:szCs w:val="24"/>
        </w:rPr>
      </w:pPr>
      <w:r w:rsidRPr="005E6D9D">
        <w:rPr>
          <w:rFonts w:ascii="Arial" w:eastAsia="Times New Roman" w:hAnsi="Arial" w:cs="Arial"/>
          <w:color w:val="FFFFFF" w:themeColor="background1"/>
          <w:sz w:val="24"/>
          <w:szCs w:val="24"/>
        </w:rPr>
        <w:t xml:space="preserve">Individual policyholders should contact their insurance agent for a personalized quote.  Even though the homeowner policies won’t be rated by RR 2.0 until April of 2022, if the rate is lower with RR 2.0 than using the old system, they can choose the RR 2.0 premium after October 1 rather than waiting until next year.  </w:t>
      </w:r>
    </w:p>
    <w:p w14:paraId="13B074B8" w14:textId="77777777" w:rsidR="0061596C" w:rsidRDefault="0061596C" w:rsidP="0061596C">
      <w:pPr>
        <w:rPr>
          <w:rFonts w:ascii="Arial" w:eastAsia="Times New Roman" w:hAnsi="Arial" w:cs="Arial"/>
          <w:color w:val="161D26"/>
          <w:sz w:val="21"/>
          <w:szCs w:val="21"/>
        </w:rPr>
      </w:pPr>
    </w:p>
    <w:sectPr w:rsidR="0061596C" w:rsidSect="005E6D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A0"/>
    <w:rsid w:val="000D058D"/>
    <w:rsid w:val="001E0F2E"/>
    <w:rsid w:val="0026454C"/>
    <w:rsid w:val="0031239E"/>
    <w:rsid w:val="00342234"/>
    <w:rsid w:val="00495472"/>
    <w:rsid w:val="005C50D3"/>
    <w:rsid w:val="005C72CC"/>
    <w:rsid w:val="005E5F55"/>
    <w:rsid w:val="005E6D9D"/>
    <w:rsid w:val="0061596C"/>
    <w:rsid w:val="00673BE1"/>
    <w:rsid w:val="006B4696"/>
    <w:rsid w:val="0074448A"/>
    <w:rsid w:val="008024A0"/>
    <w:rsid w:val="00897AA1"/>
    <w:rsid w:val="009F6B6C"/>
    <w:rsid w:val="00C21A7F"/>
    <w:rsid w:val="00C33800"/>
    <w:rsid w:val="00C52147"/>
    <w:rsid w:val="00D70C59"/>
    <w:rsid w:val="00DA1EB7"/>
    <w:rsid w:val="00E2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A972"/>
  <w15:chartTrackingRefBased/>
  <w15:docId w15:val="{326AF5AD-9EF9-4C0F-955E-597F5A96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4A0"/>
    <w:rPr>
      <w:color w:val="0000FF"/>
      <w:u w:val="single"/>
    </w:rPr>
  </w:style>
  <w:style w:type="character" w:styleId="Strong">
    <w:name w:val="Strong"/>
    <w:basedOn w:val="DefaultParagraphFont"/>
    <w:uiPriority w:val="22"/>
    <w:qFormat/>
    <w:rsid w:val="008024A0"/>
    <w:rPr>
      <w:b/>
      <w:bCs/>
    </w:rPr>
  </w:style>
  <w:style w:type="paragraph" w:styleId="z-TopofForm">
    <w:name w:val="HTML Top of Form"/>
    <w:basedOn w:val="Normal"/>
    <w:next w:val="Normal"/>
    <w:link w:val="z-TopofFormChar"/>
    <w:hidden/>
    <w:uiPriority w:val="99"/>
    <w:semiHidden/>
    <w:unhideWhenUsed/>
    <w:rsid w:val="008024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24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24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24A0"/>
    <w:rPr>
      <w:rFonts w:ascii="Arial" w:eastAsia="Times New Roman" w:hAnsi="Arial" w:cs="Arial"/>
      <w:vanish/>
      <w:sz w:val="16"/>
      <w:szCs w:val="16"/>
    </w:rPr>
  </w:style>
  <w:style w:type="character" w:customStyle="1" w:styleId="esri-icon-font-fallback-text">
    <w:name w:val="esri-icon-font-fallback-text"/>
    <w:basedOn w:val="DefaultParagraphFont"/>
    <w:rsid w:val="008024A0"/>
  </w:style>
  <w:style w:type="character" w:styleId="FollowedHyperlink">
    <w:name w:val="FollowedHyperlink"/>
    <w:basedOn w:val="DefaultParagraphFont"/>
    <w:uiPriority w:val="99"/>
    <w:semiHidden/>
    <w:unhideWhenUsed/>
    <w:rsid w:val="001E0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4588">
      <w:bodyDiv w:val="1"/>
      <w:marLeft w:val="0"/>
      <w:marRight w:val="0"/>
      <w:marTop w:val="0"/>
      <w:marBottom w:val="0"/>
      <w:divBdr>
        <w:top w:val="none" w:sz="0" w:space="0" w:color="auto"/>
        <w:left w:val="none" w:sz="0" w:space="0" w:color="auto"/>
        <w:bottom w:val="none" w:sz="0" w:space="0" w:color="auto"/>
        <w:right w:val="none" w:sz="0" w:space="0" w:color="auto"/>
      </w:divBdr>
    </w:div>
    <w:div w:id="417530319">
      <w:bodyDiv w:val="1"/>
      <w:marLeft w:val="0"/>
      <w:marRight w:val="0"/>
      <w:marTop w:val="0"/>
      <w:marBottom w:val="0"/>
      <w:divBdr>
        <w:top w:val="none" w:sz="0" w:space="0" w:color="auto"/>
        <w:left w:val="none" w:sz="0" w:space="0" w:color="auto"/>
        <w:bottom w:val="none" w:sz="0" w:space="0" w:color="auto"/>
        <w:right w:val="none" w:sz="0" w:space="0" w:color="auto"/>
      </w:divBdr>
    </w:div>
    <w:div w:id="542907606">
      <w:bodyDiv w:val="1"/>
      <w:marLeft w:val="0"/>
      <w:marRight w:val="0"/>
      <w:marTop w:val="0"/>
      <w:marBottom w:val="0"/>
      <w:divBdr>
        <w:top w:val="none" w:sz="0" w:space="0" w:color="auto"/>
        <w:left w:val="none" w:sz="0" w:space="0" w:color="auto"/>
        <w:bottom w:val="none" w:sz="0" w:space="0" w:color="auto"/>
        <w:right w:val="none" w:sz="0" w:space="0" w:color="auto"/>
      </w:divBdr>
    </w:div>
    <w:div w:id="601037403">
      <w:bodyDiv w:val="1"/>
      <w:marLeft w:val="0"/>
      <w:marRight w:val="0"/>
      <w:marTop w:val="0"/>
      <w:marBottom w:val="0"/>
      <w:divBdr>
        <w:top w:val="none" w:sz="0" w:space="0" w:color="auto"/>
        <w:left w:val="none" w:sz="0" w:space="0" w:color="auto"/>
        <w:bottom w:val="none" w:sz="0" w:space="0" w:color="auto"/>
        <w:right w:val="none" w:sz="0" w:space="0" w:color="auto"/>
      </w:divBdr>
    </w:div>
    <w:div w:id="868570136">
      <w:bodyDiv w:val="1"/>
      <w:marLeft w:val="0"/>
      <w:marRight w:val="0"/>
      <w:marTop w:val="0"/>
      <w:marBottom w:val="0"/>
      <w:divBdr>
        <w:top w:val="none" w:sz="0" w:space="0" w:color="auto"/>
        <w:left w:val="none" w:sz="0" w:space="0" w:color="auto"/>
        <w:bottom w:val="none" w:sz="0" w:space="0" w:color="auto"/>
        <w:right w:val="none" w:sz="0" w:space="0" w:color="auto"/>
      </w:divBdr>
      <w:divsChild>
        <w:div w:id="1564871499">
          <w:marLeft w:val="0"/>
          <w:marRight w:val="0"/>
          <w:marTop w:val="0"/>
          <w:marBottom w:val="0"/>
          <w:divBdr>
            <w:top w:val="none" w:sz="0" w:space="0" w:color="auto"/>
            <w:left w:val="none" w:sz="0" w:space="0" w:color="auto"/>
            <w:bottom w:val="none" w:sz="0" w:space="0" w:color="auto"/>
            <w:right w:val="none" w:sz="0" w:space="0" w:color="auto"/>
          </w:divBdr>
          <w:divsChild>
            <w:div w:id="139538187">
              <w:marLeft w:val="0"/>
              <w:marRight w:val="0"/>
              <w:marTop w:val="0"/>
              <w:marBottom w:val="0"/>
              <w:divBdr>
                <w:top w:val="none" w:sz="0" w:space="0" w:color="auto"/>
                <w:left w:val="none" w:sz="0" w:space="0" w:color="auto"/>
                <w:bottom w:val="none" w:sz="0" w:space="0" w:color="auto"/>
                <w:right w:val="none" w:sz="0" w:space="0" w:color="auto"/>
              </w:divBdr>
              <w:divsChild>
                <w:div w:id="1831484719">
                  <w:marLeft w:val="0"/>
                  <w:marRight w:val="0"/>
                  <w:marTop w:val="0"/>
                  <w:marBottom w:val="0"/>
                  <w:divBdr>
                    <w:top w:val="none" w:sz="0" w:space="0" w:color="auto"/>
                    <w:left w:val="none" w:sz="0" w:space="0" w:color="auto"/>
                    <w:bottom w:val="none" w:sz="0" w:space="0" w:color="auto"/>
                    <w:right w:val="none" w:sz="0" w:space="0" w:color="auto"/>
                  </w:divBdr>
                  <w:divsChild>
                    <w:div w:id="386340722">
                      <w:marLeft w:val="0"/>
                      <w:marRight w:val="0"/>
                      <w:marTop w:val="0"/>
                      <w:marBottom w:val="0"/>
                      <w:divBdr>
                        <w:top w:val="none" w:sz="0" w:space="0" w:color="auto"/>
                        <w:left w:val="none" w:sz="0" w:space="0" w:color="auto"/>
                        <w:bottom w:val="none" w:sz="0" w:space="0" w:color="auto"/>
                        <w:right w:val="none" w:sz="0" w:space="0" w:color="auto"/>
                      </w:divBdr>
                      <w:divsChild>
                        <w:div w:id="11489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6541">
                  <w:marLeft w:val="0"/>
                  <w:marRight w:val="0"/>
                  <w:marTop w:val="0"/>
                  <w:marBottom w:val="0"/>
                  <w:divBdr>
                    <w:top w:val="none" w:sz="0" w:space="0" w:color="auto"/>
                    <w:left w:val="none" w:sz="0" w:space="0" w:color="auto"/>
                    <w:bottom w:val="none" w:sz="0" w:space="0" w:color="auto"/>
                    <w:right w:val="none" w:sz="0" w:space="0" w:color="auto"/>
                  </w:divBdr>
                  <w:divsChild>
                    <w:div w:id="850802542">
                      <w:marLeft w:val="0"/>
                      <w:marRight w:val="0"/>
                      <w:marTop w:val="0"/>
                      <w:marBottom w:val="0"/>
                      <w:divBdr>
                        <w:top w:val="none" w:sz="0" w:space="0" w:color="auto"/>
                        <w:left w:val="none" w:sz="0" w:space="0" w:color="auto"/>
                        <w:bottom w:val="none" w:sz="0" w:space="0" w:color="auto"/>
                        <w:right w:val="none" w:sz="0" w:space="0" w:color="auto"/>
                      </w:divBdr>
                      <w:divsChild>
                        <w:div w:id="1327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60154">
                  <w:marLeft w:val="0"/>
                  <w:marRight w:val="0"/>
                  <w:marTop w:val="0"/>
                  <w:marBottom w:val="0"/>
                  <w:divBdr>
                    <w:top w:val="none" w:sz="0" w:space="0" w:color="auto"/>
                    <w:left w:val="none" w:sz="0" w:space="0" w:color="auto"/>
                    <w:bottom w:val="none" w:sz="0" w:space="0" w:color="auto"/>
                    <w:right w:val="none" w:sz="0" w:space="0" w:color="auto"/>
                  </w:divBdr>
                  <w:divsChild>
                    <w:div w:id="1326936453">
                      <w:marLeft w:val="0"/>
                      <w:marRight w:val="0"/>
                      <w:marTop w:val="0"/>
                      <w:marBottom w:val="0"/>
                      <w:divBdr>
                        <w:top w:val="none" w:sz="0" w:space="0" w:color="auto"/>
                        <w:left w:val="none" w:sz="0" w:space="0" w:color="auto"/>
                        <w:bottom w:val="none" w:sz="0" w:space="0" w:color="auto"/>
                        <w:right w:val="none" w:sz="0" w:space="0" w:color="auto"/>
                      </w:divBdr>
                      <w:divsChild>
                        <w:div w:id="1009258262">
                          <w:marLeft w:val="0"/>
                          <w:marRight w:val="0"/>
                          <w:marTop w:val="0"/>
                          <w:marBottom w:val="0"/>
                          <w:divBdr>
                            <w:top w:val="none" w:sz="0" w:space="0" w:color="auto"/>
                            <w:left w:val="none" w:sz="0" w:space="0" w:color="auto"/>
                            <w:bottom w:val="none" w:sz="0" w:space="0" w:color="auto"/>
                            <w:right w:val="none" w:sz="0" w:space="0" w:color="auto"/>
                          </w:divBdr>
                          <w:divsChild>
                            <w:div w:id="8329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94887">
          <w:marLeft w:val="0"/>
          <w:marRight w:val="0"/>
          <w:marTop w:val="0"/>
          <w:marBottom w:val="0"/>
          <w:divBdr>
            <w:top w:val="none" w:sz="0" w:space="0" w:color="auto"/>
            <w:left w:val="none" w:sz="0" w:space="0" w:color="auto"/>
            <w:bottom w:val="none" w:sz="0" w:space="0" w:color="auto"/>
            <w:right w:val="none" w:sz="0" w:space="0" w:color="auto"/>
          </w:divBdr>
          <w:divsChild>
            <w:div w:id="628632532">
              <w:marLeft w:val="0"/>
              <w:marRight w:val="0"/>
              <w:marTop w:val="0"/>
              <w:marBottom w:val="0"/>
              <w:divBdr>
                <w:top w:val="none" w:sz="0" w:space="0" w:color="auto"/>
                <w:left w:val="none" w:sz="0" w:space="0" w:color="auto"/>
                <w:bottom w:val="none" w:sz="0" w:space="0" w:color="auto"/>
                <w:right w:val="none" w:sz="0" w:space="0" w:color="auto"/>
              </w:divBdr>
              <w:divsChild>
                <w:div w:id="1148210646">
                  <w:marLeft w:val="0"/>
                  <w:marRight w:val="0"/>
                  <w:marTop w:val="0"/>
                  <w:marBottom w:val="0"/>
                  <w:divBdr>
                    <w:top w:val="none" w:sz="0" w:space="0" w:color="auto"/>
                    <w:left w:val="none" w:sz="0" w:space="0" w:color="auto"/>
                    <w:bottom w:val="none" w:sz="0" w:space="0" w:color="auto"/>
                    <w:right w:val="none" w:sz="0" w:space="0" w:color="auto"/>
                  </w:divBdr>
                  <w:divsChild>
                    <w:div w:id="629750423">
                      <w:marLeft w:val="0"/>
                      <w:marRight w:val="0"/>
                      <w:marTop w:val="0"/>
                      <w:marBottom w:val="0"/>
                      <w:divBdr>
                        <w:top w:val="none" w:sz="0" w:space="0" w:color="auto"/>
                        <w:left w:val="none" w:sz="0" w:space="0" w:color="auto"/>
                        <w:bottom w:val="none" w:sz="0" w:space="0" w:color="auto"/>
                        <w:right w:val="none" w:sz="0" w:space="0" w:color="auto"/>
                      </w:divBdr>
                      <w:divsChild>
                        <w:div w:id="2113356809">
                          <w:marLeft w:val="0"/>
                          <w:marRight w:val="0"/>
                          <w:marTop w:val="0"/>
                          <w:marBottom w:val="0"/>
                          <w:divBdr>
                            <w:top w:val="none" w:sz="0" w:space="0" w:color="auto"/>
                            <w:left w:val="none" w:sz="0" w:space="0" w:color="auto"/>
                            <w:bottom w:val="none" w:sz="0" w:space="0" w:color="auto"/>
                            <w:right w:val="none" w:sz="0" w:space="0" w:color="auto"/>
                          </w:divBdr>
                          <w:divsChild>
                            <w:div w:id="185289656">
                              <w:marLeft w:val="0"/>
                              <w:marRight w:val="0"/>
                              <w:marTop w:val="0"/>
                              <w:marBottom w:val="0"/>
                              <w:divBdr>
                                <w:top w:val="none" w:sz="0" w:space="0" w:color="auto"/>
                                <w:left w:val="none" w:sz="0" w:space="0" w:color="auto"/>
                                <w:bottom w:val="none" w:sz="0" w:space="0" w:color="auto"/>
                                <w:right w:val="none" w:sz="0" w:space="0" w:color="auto"/>
                              </w:divBdr>
                              <w:divsChild>
                                <w:div w:id="11786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22260">
          <w:marLeft w:val="0"/>
          <w:marRight w:val="0"/>
          <w:marTop w:val="0"/>
          <w:marBottom w:val="0"/>
          <w:divBdr>
            <w:top w:val="none" w:sz="0" w:space="0" w:color="auto"/>
            <w:left w:val="none" w:sz="0" w:space="0" w:color="auto"/>
            <w:bottom w:val="none" w:sz="0" w:space="0" w:color="auto"/>
            <w:right w:val="none" w:sz="0" w:space="0" w:color="auto"/>
          </w:divBdr>
          <w:divsChild>
            <w:div w:id="1656833589">
              <w:marLeft w:val="0"/>
              <w:marRight w:val="0"/>
              <w:marTop w:val="0"/>
              <w:marBottom w:val="0"/>
              <w:divBdr>
                <w:top w:val="none" w:sz="0" w:space="0" w:color="auto"/>
                <w:left w:val="none" w:sz="0" w:space="0" w:color="auto"/>
                <w:bottom w:val="none" w:sz="0" w:space="0" w:color="auto"/>
                <w:right w:val="none" w:sz="0" w:space="0" w:color="auto"/>
              </w:divBdr>
              <w:divsChild>
                <w:div w:id="1939824636">
                  <w:marLeft w:val="0"/>
                  <w:marRight w:val="0"/>
                  <w:marTop w:val="0"/>
                  <w:marBottom w:val="0"/>
                  <w:divBdr>
                    <w:top w:val="none" w:sz="0" w:space="0" w:color="auto"/>
                    <w:left w:val="none" w:sz="0" w:space="0" w:color="auto"/>
                    <w:bottom w:val="none" w:sz="0" w:space="0" w:color="auto"/>
                    <w:right w:val="none" w:sz="0" w:space="0" w:color="auto"/>
                  </w:divBdr>
                  <w:divsChild>
                    <w:div w:id="895622606">
                      <w:marLeft w:val="0"/>
                      <w:marRight w:val="0"/>
                      <w:marTop w:val="0"/>
                      <w:marBottom w:val="0"/>
                      <w:divBdr>
                        <w:top w:val="none" w:sz="0" w:space="0" w:color="auto"/>
                        <w:left w:val="none" w:sz="0" w:space="0" w:color="auto"/>
                        <w:bottom w:val="none" w:sz="0" w:space="0" w:color="auto"/>
                        <w:right w:val="none" w:sz="0" w:space="0" w:color="auto"/>
                      </w:divBdr>
                      <w:divsChild>
                        <w:div w:id="1101149392">
                          <w:marLeft w:val="0"/>
                          <w:marRight w:val="0"/>
                          <w:marTop w:val="0"/>
                          <w:marBottom w:val="0"/>
                          <w:divBdr>
                            <w:top w:val="none" w:sz="0" w:space="0" w:color="auto"/>
                            <w:left w:val="none" w:sz="0" w:space="0" w:color="auto"/>
                            <w:bottom w:val="none" w:sz="0" w:space="0" w:color="auto"/>
                            <w:right w:val="none" w:sz="0" w:space="0" w:color="auto"/>
                          </w:divBdr>
                          <w:divsChild>
                            <w:div w:id="866910273">
                              <w:marLeft w:val="0"/>
                              <w:marRight w:val="0"/>
                              <w:marTop w:val="0"/>
                              <w:marBottom w:val="0"/>
                              <w:divBdr>
                                <w:top w:val="none" w:sz="0" w:space="0" w:color="auto"/>
                                <w:left w:val="none" w:sz="0" w:space="0" w:color="auto"/>
                                <w:bottom w:val="none" w:sz="0" w:space="0" w:color="auto"/>
                                <w:right w:val="none" w:sz="0" w:space="0" w:color="auto"/>
                              </w:divBdr>
                              <w:divsChild>
                                <w:div w:id="820076661">
                                  <w:marLeft w:val="0"/>
                                  <w:marRight w:val="0"/>
                                  <w:marTop w:val="0"/>
                                  <w:marBottom w:val="0"/>
                                  <w:divBdr>
                                    <w:top w:val="none" w:sz="0" w:space="0" w:color="auto"/>
                                    <w:left w:val="none" w:sz="0" w:space="0" w:color="auto"/>
                                    <w:bottom w:val="none" w:sz="0" w:space="0" w:color="auto"/>
                                    <w:right w:val="none" w:sz="0" w:space="0" w:color="auto"/>
                                  </w:divBdr>
                                  <w:divsChild>
                                    <w:div w:id="1953390376">
                                      <w:marLeft w:val="0"/>
                                      <w:marRight w:val="0"/>
                                      <w:marTop w:val="0"/>
                                      <w:marBottom w:val="0"/>
                                      <w:divBdr>
                                        <w:top w:val="none" w:sz="0" w:space="0" w:color="auto"/>
                                        <w:left w:val="none" w:sz="0" w:space="0" w:color="auto"/>
                                        <w:bottom w:val="none" w:sz="0" w:space="0" w:color="auto"/>
                                        <w:right w:val="none" w:sz="0" w:space="0" w:color="auto"/>
                                      </w:divBdr>
                                      <w:divsChild>
                                        <w:div w:id="1432310479">
                                          <w:marLeft w:val="0"/>
                                          <w:marRight w:val="0"/>
                                          <w:marTop w:val="0"/>
                                          <w:marBottom w:val="0"/>
                                          <w:divBdr>
                                            <w:top w:val="none" w:sz="0" w:space="0" w:color="auto"/>
                                            <w:left w:val="none" w:sz="0" w:space="0" w:color="auto"/>
                                            <w:bottom w:val="none" w:sz="0" w:space="0" w:color="auto"/>
                                            <w:right w:val="none" w:sz="0" w:space="0" w:color="auto"/>
                                          </w:divBdr>
                                          <w:divsChild>
                                            <w:div w:id="1837071911">
                                              <w:marLeft w:val="0"/>
                                              <w:marRight w:val="0"/>
                                              <w:marTop w:val="0"/>
                                              <w:marBottom w:val="0"/>
                                              <w:divBdr>
                                                <w:top w:val="none" w:sz="0" w:space="0" w:color="auto"/>
                                                <w:left w:val="none" w:sz="0" w:space="0" w:color="auto"/>
                                                <w:bottom w:val="none" w:sz="0" w:space="0" w:color="auto"/>
                                                <w:right w:val="none" w:sz="0" w:space="0" w:color="auto"/>
                                              </w:divBdr>
                                              <w:divsChild>
                                                <w:div w:id="761486405">
                                                  <w:marLeft w:val="0"/>
                                                  <w:marRight w:val="0"/>
                                                  <w:marTop w:val="0"/>
                                                  <w:marBottom w:val="0"/>
                                                  <w:divBdr>
                                                    <w:top w:val="none" w:sz="0" w:space="0" w:color="auto"/>
                                                    <w:left w:val="none" w:sz="0" w:space="0" w:color="auto"/>
                                                    <w:bottom w:val="none" w:sz="0" w:space="0" w:color="auto"/>
                                                    <w:right w:val="none" w:sz="0" w:space="0" w:color="auto"/>
                                                  </w:divBdr>
                                                  <w:divsChild>
                                                    <w:div w:id="8649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0909">
                                              <w:marLeft w:val="0"/>
                                              <w:marRight w:val="0"/>
                                              <w:marTop w:val="0"/>
                                              <w:marBottom w:val="0"/>
                                              <w:divBdr>
                                                <w:top w:val="none" w:sz="0" w:space="0" w:color="auto"/>
                                                <w:left w:val="none" w:sz="0" w:space="0" w:color="auto"/>
                                                <w:bottom w:val="none" w:sz="0" w:space="0" w:color="auto"/>
                                                <w:right w:val="none" w:sz="0" w:space="0" w:color="auto"/>
                                              </w:divBdr>
                                              <w:divsChild>
                                                <w:div w:id="1340348038">
                                                  <w:marLeft w:val="0"/>
                                                  <w:marRight w:val="0"/>
                                                  <w:marTop w:val="0"/>
                                                  <w:marBottom w:val="0"/>
                                                  <w:divBdr>
                                                    <w:top w:val="none" w:sz="0" w:space="0" w:color="auto"/>
                                                    <w:left w:val="none" w:sz="0" w:space="0" w:color="auto"/>
                                                    <w:bottom w:val="none" w:sz="0" w:space="0" w:color="auto"/>
                                                    <w:right w:val="none" w:sz="0" w:space="0" w:color="auto"/>
                                                  </w:divBdr>
                                                  <w:divsChild>
                                                    <w:div w:id="1540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83353">
                                      <w:marLeft w:val="0"/>
                                      <w:marRight w:val="0"/>
                                      <w:marTop w:val="0"/>
                                      <w:marBottom w:val="0"/>
                                      <w:divBdr>
                                        <w:top w:val="none" w:sz="0" w:space="0" w:color="auto"/>
                                        <w:left w:val="none" w:sz="0" w:space="0" w:color="auto"/>
                                        <w:bottom w:val="none" w:sz="0" w:space="0" w:color="auto"/>
                                        <w:right w:val="none" w:sz="0" w:space="0" w:color="auto"/>
                                      </w:divBdr>
                                      <w:divsChild>
                                        <w:div w:id="1510020003">
                                          <w:marLeft w:val="0"/>
                                          <w:marRight w:val="0"/>
                                          <w:marTop w:val="0"/>
                                          <w:marBottom w:val="0"/>
                                          <w:divBdr>
                                            <w:top w:val="none" w:sz="0" w:space="0" w:color="auto"/>
                                            <w:left w:val="none" w:sz="0" w:space="0" w:color="auto"/>
                                            <w:bottom w:val="none" w:sz="0" w:space="0" w:color="auto"/>
                                            <w:right w:val="none" w:sz="0" w:space="0" w:color="auto"/>
                                          </w:divBdr>
                                          <w:divsChild>
                                            <w:div w:id="748426439">
                                              <w:marLeft w:val="0"/>
                                              <w:marRight w:val="0"/>
                                              <w:marTop w:val="0"/>
                                              <w:marBottom w:val="0"/>
                                              <w:divBdr>
                                                <w:top w:val="none" w:sz="0" w:space="0" w:color="auto"/>
                                                <w:left w:val="none" w:sz="0" w:space="0" w:color="auto"/>
                                                <w:bottom w:val="none" w:sz="0" w:space="0" w:color="auto"/>
                                                <w:right w:val="none" w:sz="0" w:space="0" w:color="auto"/>
                                              </w:divBdr>
                                            </w:div>
                                            <w:div w:id="5362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7498">
                                  <w:marLeft w:val="0"/>
                                  <w:marRight w:val="0"/>
                                  <w:marTop w:val="0"/>
                                  <w:marBottom w:val="0"/>
                                  <w:divBdr>
                                    <w:top w:val="none" w:sz="0" w:space="0" w:color="auto"/>
                                    <w:left w:val="none" w:sz="0" w:space="0" w:color="auto"/>
                                    <w:bottom w:val="none" w:sz="0" w:space="0" w:color="auto"/>
                                    <w:right w:val="none" w:sz="0" w:space="0" w:color="auto"/>
                                  </w:divBdr>
                                  <w:divsChild>
                                    <w:div w:id="1358658794">
                                      <w:marLeft w:val="0"/>
                                      <w:marRight w:val="0"/>
                                      <w:marTop w:val="0"/>
                                      <w:marBottom w:val="0"/>
                                      <w:divBdr>
                                        <w:top w:val="none" w:sz="0" w:space="0" w:color="auto"/>
                                        <w:left w:val="none" w:sz="0" w:space="0" w:color="auto"/>
                                        <w:bottom w:val="none" w:sz="0" w:space="0" w:color="auto"/>
                                        <w:right w:val="none" w:sz="0" w:space="0" w:color="auto"/>
                                      </w:divBdr>
                                      <w:divsChild>
                                        <w:div w:id="458643008">
                                          <w:marLeft w:val="0"/>
                                          <w:marRight w:val="0"/>
                                          <w:marTop w:val="0"/>
                                          <w:marBottom w:val="0"/>
                                          <w:divBdr>
                                            <w:top w:val="none" w:sz="0" w:space="0" w:color="auto"/>
                                            <w:left w:val="none" w:sz="0" w:space="0" w:color="auto"/>
                                            <w:bottom w:val="none" w:sz="0" w:space="0" w:color="auto"/>
                                            <w:right w:val="none" w:sz="0" w:space="0" w:color="auto"/>
                                          </w:divBdr>
                                        </w:div>
                                        <w:div w:id="1948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4941">
          <w:marLeft w:val="0"/>
          <w:marRight w:val="0"/>
          <w:marTop w:val="0"/>
          <w:marBottom w:val="0"/>
          <w:divBdr>
            <w:top w:val="none" w:sz="0" w:space="0" w:color="auto"/>
            <w:left w:val="none" w:sz="0" w:space="0" w:color="auto"/>
            <w:bottom w:val="none" w:sz="0" w:space="0" w:color="auto"/>
            <w:right w:val="none" w:sz="0" w:space="0" w:color="auto"/>
          </w:divBdr>
          <w:divsChild>
            <w:div w:id="971443907">
              <w:marLeft w:val="0"/>
              <w:marRight w:val="0"/>
              <w:marTop w:val="0"/>
              <w:marBottom w:val="0"/>
              <w:divBdr>
                <w:top w:val="none" w:sz="0" w:space="0" w:color="auto"/>
                <w:left w:val="none" w:sz="0" w:space="0" w:color="auto"/>
                <w:bottom w:val="none" w:sz="0" w:space="0" w:color="auto"/>
                <w:right w:val="none" w:sz="0" w:space="0" w:color="auto"/>
              </w:divBdr>
              <w:divsChild>
                <w:div w:id="315112474">
                  <w:marLeft w:val="0"/>
                  <w:marRight w:val="0"/>
                  <w:marTop w:val="0"/>
                  <w:marBottom w:val="0"/>
                  <w:divBdr>
                    <w:top w:val="none" w:sz="0" w:space="0" w:color="auto"/>
                    <w:left w:val="none" w:sz="0" w:space="0" w:color="auto"/>
                    <w:bottom w:val="none" w:sz="0" w:space="0" w:color="auto"/>
                    <w:right w:val="none" w:sz="0" w:space="0" w:color="auto"/>
                  </w:divBdr>
                  <w:divsChild>
                    <w:div w:id="16667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5060">
          <w:marLeft w:val="0"/>
          <w:marRight w:val="0"/>
          <w:marTop w:val="0"/>
          <w:marBottom w:val="0"/>
          <w:divBdr>
            <w:top w:val="none" w:sz="0" w:space="0" w:color="auto"/>
            <w:left w:val="none" w:sz="0" w:space="0" w:color="auto"/>
            <w:bottom w:val="none" w:sz="0" w:space="0" w:color="auto"/>
            <w:right w:val="none" w:sz="0" w:space="0" w:color="auto"/>
          </w:divBdr>
          <w:divsChild>
            <w:div w:id="1740013000">
              <w:marLeft w:val="0"/>
              <w:marRight w:val="0"/>
              <w:marTop w:val="0"/>
              <w:marBottom w:val="0"/>
              <w:divBdr>
                <w:top w:val="none" w:sz="0" w:space="0" w:color="auto"/>
                <w:left w:val="none" w:sz="0" w:space="0" w:color="auto"/>
                <w:bottom w:val="none" w:sz="0" w:space="0" w:color="auto"/>
                <w:right w:val="none" w:sz="0" w:space="0" w:color="auto"/>
              </w:divBdr>
              <w:divsChild>
                <w:div w:id="130176853">
                  <w:marLeft w:val="0"/>
                  <w:marRight w:val="0"/>
                  <w:marTop w:val="0"/>
                  <w:marBottom w:val="0"/>
                  <w:divBdr>
                    <w:top w:val="none" w:sz="0" w:space="0" w:color="auto"/>
                    <w:left w:val="none" w:sz="0" w:space="0" w:color="auto"/>
                    <w:bottom w:val="none" w:sz="0" w:space="0" w:color="auto"/>
                    <w:right w:val="none" w:sz="0" w:space="0" w:color="auto"/>
                  </w:divBdr>
                  <w:divsChild>
                    <w:div w:id="14766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68545">
          <w:marLeft w:val="0"/>
          <w:marRight w:val="0"/>
          <w:marTop w:val="0"/>
          <w:marBottom w:val="0"/>
          <w:divBdr>
            <w:top w:val="none" w:sz="0" w:space="0" w:color="auto"/>
            <w:left w:val="none" w:sz="0" w:space="0" w:color="auto"/>
            <w:bottom w:val="none" w:sz="0" w:space="0" w:color="auto"/>
            <w:right w:val="none" w:sz="0" w:space="0" w:color="auto"/>
          </w:divBdr>
          <w:divsChild>
            <w:div w:id="556934639">
              <w:marLeft w:val="0"/>
              <w:marRight w:val="0"/>
              <w:marTop w:val="0"/>
              <w:marBottom w:val="0"/>
              <w:divBdr>
                <w:top w:val="none" w:sz="0" w:space="0" w:color="auto"/>
                <w:left w:val="none" w:sz="0" w:space="0" w:color="auto"/>
                <w:bottom w:val="none" w:sz="0" w:space="0" w:color="auto"/>
                <w:right w:val="none" w:sz="0" w:space="0" w:color="auto"/>
              </w:divBdr>
              <w:divsChild>
                <w:div w:id="2066685857">
                  <w:marLeft w:val="0"/>
                  <w:marRight w:val="0"/>
                  <w:marTop w:val="0"/>
                  <w:marBottom w:val="0"/>
                  <w:divBdr>
                    <w:top w:val="none" w:sz="0" w:space="0" w:color="auto"/>
                    <w:left w:val="none" w:sz="0" w:space="0" w:color="auto"/>
                    <w:bottom w:val="none" w:sz="0" w:space="0" w:color="auto"/>
                    <w:right w:val="none" w:sz="0" w:space="0" w:color="auto"/>
                  </w:divBdr>
                  <w:divsChild>
                    <w:div w:id="1909070182">
                      <w:marLeft w:val="0"/>
                      <w:marRight w:val="0"/>
                      <w:marTop w:val="0"/>
                      <w:marBottom w:val="0"/>
                      <w:divBdr>
                        <w:top w:val="none" w:sz="0" w:space="0" w:color="auto"/>
                        <w:left w:val="none" w:sz="0" w:space="0" w:color="auto"/>
                        <w:bottom w:val="none" w:sz="0" w:space="0" w:color="auto"/>
                        <w:right w:val="none" w:sz="0" w:space="0" w:color="auto"/>
                      </w:divBdr>
                    </w:div>
                  </w:divsChild>
                </w:div>
                <w:div w:id="460151431">
                  <w:marLeft w:val="0"/>
                  <w:marRight w:val="0"/>
                  <w:marTop w:val="0"/>
                  <w:marBottom w:val="0"/>
                  <w:divBdr>
                    <w:top w:val="none" w:sz="0" w:space="0" w:color="auto"/>
                    <w:left w:val="none" w:sz="0" w:space="0" w:color="auto"/>
                    <w:bottom w:val="none" w:sz="0" w:space="0" w:color="auto"/>
                    <w:right w:val="none" w:sz="0" w:space="0" w:color="auto"/>
                  </w:divBdr>
                  <w:divsChild>
                    <w:div w:id="673383418">
                      <w:marLeft w:val="0"/>
                      <w:marRight w:val="0"/>
                      <w:marTop w:val="0"/>
                      <w:marBottom w:val="0"/>
                      <w:divBdr>
                        <w:top w:val="none" w:sz="0" w:space="0" w:color="auto"/>
                        <w:left w:val="none" w:sz="0" w:space="0" w:color="auto"/>
                        <w:bottom w:val="none" w:sz="0" w:space="0" w:color="auto"/>
                        <w:right w:val="none" w:sz="0" w:space="0" w:color="auto"/>
                      </w:divBdr>
                      <w:divsChild>
                        <w:div w:id="1765611389">
                          <w:marLeft w:val="0"/>
                          <w:marRight w:val="0"/>
                          <w:marTop w:val="0"/>
                          <w:marBottom w:val="0"/>
                          <w:divBdr>
                            <w:top w:val="none" w:sz="0" w:space="0" w:color="auto"/>
                            <w:left w:val="none" w:sz="0" w:space="0" w:color="auto"/>
                            <w:bottom w:val="none" w:sz="0" w:space="0" w:color="auto"/>
                            <w:right w:val="none" w:sz="0" w:space="0" w:color="auto"/>
                          </w:divBdr>
                          <w:divsChild>
                            <w:div w:id="1508135828">
                              <w:marLeft w:val="0"/>
                              <w:marRight w:val="0"/>
                              <w:marTop w:val="0"/>
                              <w:marBottom w:val="0"/>
                              <w:divBdr>
                                <w:top w:val="none" w:sz="0" w:space="0" w:color="auto"/>
                                <w:left w:val="none" w:sz="0" w:space="0" w:color="auto"/>
                                <w:bottom w:val="none" w:sz="0" w:space="0" w:color="auto"/>
                                <w:right w:val="none" w:sz="0" w:space="0" w:color="auto"/>
                              </w:divBdr>
                              <w:divsChild>
                                <w:div w:id="428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4794">
      <w:bodyDiv w:val="1"/>
      <w:marLeft w:val="0"/>
      <w:marRight w:val="0"/>
      <w:marTop w:val="0"/>
      <w:marBottom w:val="0"/>
      <w:divBdr>
        <w:top w:val="none" w:sz="0" w:space="0" w:color="auto"/>
        <w:left w:val="none" w:sz="0" w:space="0" w:color="auto"/>
        <w:bottom w:val="none" w:sz="0" w:space="0" w:color="auto"/>
        <w:right w:val="none" w:sz="0" w:space="0" w:color="auto"/>
      </w:divBdr>
      <w:divsChild>
        <w:div w:id="1410074628">
          <w:marLeft w:val="0"/>
          <w:marRight w:val="0"/>
          <w:marTop w:val="0"/>
          <w:marBottom w:val="0"/>
          <w:divBdr>
            <w:top w:val="none" w:sz="0" w:space="0" w:color="auto"/>
            <w:left w:val="none" w:sz="0" w:space="0" w:color="auto"/>
            <w:bottom w:val="none" w:sz="0" w:space="0" w:color="auto"/>
            <w:right w:val="none" w:sz="0" w:space="0" w:color="auto"/>
          </w:divBdr>
          <w:divsChild>
            <w:div w:id="188185507">
              <w:marLeft w:val="0"/>
              <w:marRight w:val="0"/>
              <w:marTop w:val="0"/>
              <w:marBottom w:val="0"/>
              <w:divBdr>
                <w:top w:val="none" w:sz="0" w:space="0" w:color="auto"/>
                <w:left w:val="none" w:sz="0" w:space="0" w:color="auto"/>
                <w:bottom w:val="none" w:sz="0" w:space="0" w:color="auto"/>
                <w:right w:val="none" w:sz="0" w:space="0" w:color="auto"/>
              </w:divBdr>
              <w:divsChild>
                <w:div w:id="1662077388">
                  <w:marLeft w:val="0"/>
                  <w:marRight w:val="0"/>
                  <w:marTop w:val="0"/>
                  <w:marBottom w:val="0"/>
                  <w:divBdr>
                    <w:top w:val="none" w:sz="0" w:space="0" w:color="auto"/>
                    <w:left w:val="none" w:sz="0" w:space="0" w:color="auto"/>
                    <w:bottom w:val="none" w:sz="0" w:space="0" w:color="auto"/>
                    <w:right w:val="none" w:sz="0" w:space="0" w:color="auto"/>
                  </w:divBdr>
                  <w:divsChild>
                    <w:div w:id="1997419960">
                      <w:marLeft w:val="0"/>
                      <w:marRight w:val="0"/>
                      <w:marTop w:val="0"/>
                      <w:marBottom w:val="0"/>
                      <w:divBdr>
                        <w:top w:val="none" w:sz="0" w:space="0" w:color="auto"/>
                        <w:left w:val="none" w:sz="0" w:space="0" w:color="auto"/>
                        <w:bottom w:val="none" w:sz="0" w:space="0" w:color="auto"/>
                        <w:right w:val="none" w:sz="0" w:space="0" w:color="auto"/>
                      </w:divBdr>
                    </w:div>
                  </w:divsChild>
                </w:div>
                <w:div w:id="253563020">
                  <w:marLeft w:val="0"/>
                  <w:marRight w:val="0"/>
                  <w:marTop w:val="0"/>
                  <w:marBottom w:val="0"/>
                  <w:divBdr>
                    <w:top w:val="none" w:sz="0" w:space="0" w:color="auto"/>
                    <w:left w:val="none" w:sz="0" w:space="0" w:color="auto"/>
                    <w:bottom w:val="none" w:sz="0" w:space="0" w:color="auto"/>
                    <w:right w:val="none" w:sz="0" w:space="0" w:color="auto"/>
                  </w:divBdr>
                  <w:divsChild>
                    <w:div w:id="1141655737">
                      <w:marLeft w:val="0"/>
                      <w:marRight w:val="0"/>
                      <w:marTop w:val="0"/>
                      <w:marBottom w:val="0"/>
                      <w:divBdr>
                        <w:top w:val="none" w:sz="0" w:space="0" w:color="auto"/>
                        <w:left w:val="none" w:sz="0" w:space="0" w:color="auto"/>
                        <w:bottom w:val="none" w:sz="0" w:space="0" w:color="auto"/>
                        <w:right w:val="none" w:sz="0" w:space="0" w:color="auto"/>
                      </w:divBdr>
                    </w:div>
                  </w:divsChild>
                </w:div>
                <w:div w:id="536889776">
                  <w:marLeft w:val="0"/>
                  <w:marRight w:val="0"/>
                  <w:marTop w:val="0"/>
                  <w:marBottom w:val="0"/>
                  <w:divBdr>
                    <w:top w:val="none" w:sz="0" w:space="0" w:color="auto"/>
                    <w:left w:val="none" w:sz="0" w:space="0" w:color="auto"/>
                    <w:bottom w:val="none" w:sz="0" w:space="0" w:color="auto"/>
                    <w:right w:val="none" w:sz="0" w:space="0" w:color="auto"/>
                  </w:divBdr>
                  <w:divsChild>
                    <w:div w:id="12886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1863">
          <w:marLeft w:val="0"/>
          <w:marRight w:val="0"/>
          <w:marTop w:val="0"/>
          <w:marBottom w:val="0"/>
          <w:divBdr>
            <w:top w:val="none" w:sz="0" w:space="0" w:color="auto"/>
            <w:left w:val="none" w:sz="0" w:space="0" w:color="auto"/>
            <w:bottom w:val="none" w:sz="0" w:space="0" w:color="auto"/>
            <w:right w:val="none" w:sz="0" w:space="0" w:color="auto"/>
          </w:divBdr>
          <w:divsChild>
            <w:div w:id="1068455720">
              <w:marLeft w:val="0"/>
              <w:marRight w:val="0"/>
              <w:marTop w:val="0"/>
              <w:marBottom w:val="0"/>
              <w:divBdr>
                <w:top w:val="none" w:sz="0" w:space="0" w:color="auto"/>
                <w:left w:val="none" w:sz="0" w:space="0" w:color="auto"/>
                <w:bottom w:val="none" w:sz="0" w:space="0" w:color="auto"/>
                <w:right w:val="none" w:sz="0" w:space="0" w:color="auto"/>
              </w:divBdr>
              <w:divsChild>
                <w:div w:id="420178119">
                  <w:marLeft w:val="0"/>
                  <w:marRight w:val="0"/>
                  <w:marTop w:val="0"/>
                  <w:marBottom w:val="0"/>
                  <w:divBdr>
                    <w:top w:val="none" w:sz="0" w:space="0" w:color="auto"/>
                    <w:left w:val="none" w:sz="0" w:space="0" w:color="auto"/>
                    <w:bottom w:val="none" w:sz="0" w:space="0" w:color="auto"/>
                    <w:right w:val="none" w:sz="0" w:space="0" w:color="auto"/>
                  </w:divBdr>
                  <w:divsChild>
                    <w:div w:id="2106143695">
                      <w:marLeft w:val="0"/>
                      <w:marRight w:val="0"/>
                      <w:marTop w:val="0"/>
                      <w:marBottom w:val="0"/>
                      <w:divBdr>
                        <w:top w:val="none" w:sz="0" w:space="0" w:color="auto"/>
                        <w:left w:val="none" w:sz="0" w:space="0" w:color="auto"/>
                        <w:bottom w:val="none" w:sz="0" w:space="0" w:color="auto"/>
                        <w:right w:val="none" w:sz="0" w:space="0" w:color="auto"/>
                      </w:divBdr>
                    </w:div>
                  </w:divsChild>
                </w:div>
                <w:div w:id="1398362166">
                  <w:marLeft w:val="0"/>
                  <w:marRight w:val="0"/>
                  <w:marTop w:val="0"/>
                  <w:marBottom w:val="0"/>
                  <w:divBdr>
                    <w:top w:val="none" w:sz="0" w:space="0" w:color="auto"/>
                    <w:left w:val="none" w:sz="0" w:space="0" w:color="auto"/>
                    <w:bottom w:val="none" w:sz="0" w:space="0" w:color="auto"/>
                    <w:right w:val="none" w:sz="0" w:space="0" w:color="auto"/>
                  </w:divBdr>
                  <w:divsChild>
                    <w:div w:id="1145466429">
                      <w:marLeft w:val="0"/>
                      <w:marRight w:val="0"/>
                      <w:marTop w:val="0"/>
                      <w:marBottom w:val="0"/>
                      <w:divBdr>
                        <w:top w:val="none" w:sz="0" w:space="0" w:color="auto"/>
                        <w:left w:val="none" w:sz="0" w:space="0" w:color="auto"/>
                        <w:bottom w:val="none" w:sz="0" w:space="0" w:color="auto"/>
                        <w:right w:val="none" w:sz="0" w:space="0" w:color="auto"/>
                      </w:divBdr>
                      <w:divsChild>
                        <w:div w:id="1585991862">
                          <w:marLeft w:val="0"/>
                          <w:marRight w:val="0"/>
                          <w:marTop w:val="0"/>
                          <w:marBottom w:val="0"/>
                          <w:divBdr>
                            <w:top w:val="none" w:sz="0" w:space="0" w:color="auto"/>
                            <w:left w:val="none" w:sz="0" w:space="0" w:color="auto"/>
                            <w:bottom w:val="none" w:sz="0" w:space="0" w:color="auto"/>
                            <w:right w:val="none" w:sz="0" w:space="0" w:color="auto"/>
                          </w:divBdr>
                          <w:divsChild>
                            <w:div w:id="1770851248">
                              <w:marLeft w:val="0"/>
                              <w:marRight w:val="0"/>
                              <w:marTop w:val="0"/>
                              <w:marBottom w:val="0"/>
                              <w:divBdr>
                                <w:top w:val="none" w:sz="0" w:space="0" w:color="auto"/>
                                <w:left w:val="none" w:sz="0" w:space="0" w:color="auto"/>
                                <w:bottom w:val="none" w:sz="0" w:space="0" w:color="auto"/>
                                <w:right w:val="none" w:sz="0" w:space="0" w:color="auto"/>
                              </w:divBdr>
                              <w:divsChild>
                                <w:div w:id="15351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148725">
      <w:bodyDiv w:val="1"/>
      <w:marLeft w:val="0"/>
      <w:marRight w:val="0"/>
      <w:marTop w:val="0"/>
      <w:marBottom w:val="0"/>
      <w:divBdr>
        <w:top w:val="none" w:sz="0" w:space="0" w:color="auto"/>
        <w:left w:val="none" w:sz="0" w:space="0" w:color="auto"/>
        <w:bottom w:val="none" w:sz="0" w:space="0" w:color="auto"/>
        <w:right w:val="none" w:sz="0" w:space="0" w:color="auto"/>
      </w:divBdr>
      <w:divsChild>
        <w:div w:id="1890334164">
          <w:marLeft w:val="0"/>
          <w:marRight w:val="0"/>
          <w:marTop w:val="0"/>
          <w:marBottom w:val="0"/>
          <w:divBdr>
            <w:top w:val="none" w:sz="0" w:space="0" w:color="auto"/>
            <w:left w:val="none" w:sz="0" w:space="0" w:color="auto"/>
            <w:bottom w:val="none" w:sz="0" w:space="0" w:color="auto"/>
            <w:right w:val="none" w:sz="0" w:space="0" w:color="auto"/>
          </w:divBdr>
          <w:divsChild>
            <w:div w:id="481314100">
              <w:marLeft w:val="0"/>
              <w:marRight w:val="0"/>
              <w:marTop w:val="0"/>
              <w:marBottom w:val="0"/>
              <w:divBdr>
                <w:top w:val="none" w:sz="0" w:space="0" w:color="auto"/>
                <w:left w:val="none" w:sz="0" w:space="0" w:color="auto"/>
                <w:bottom w:val="none" w:sz="0" w:space="0" w:color="auto"/>
                <w:right w:val="none" w:sz="0" w:space="0" w:color="auto"/>
              </w:divBdr>
              <w:divsChild>
                <w:div w:id="7966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071">
          <w:marLeft w:val="0"/>
          <w:marRight w:val="0"/>
          <w:marTop w:val="0"/>
          <w:marBottom w:val="0"/>
          <w:divBdr>
            <w:top w:val="none" w:sz="0" w:space="0" w:color="auto"/>
            <w:left w:val="none" w:sz="0" w:space="0" w:color="auto"/>
            <w:bottom w:val="none" w:sz="0" w:space="0" w:color="auto"/>
            <w:right w:val="none" w:sz="0" w:space="0" w:color="auto"/>
          </w:divBdr>
          <w:divsChild>
            <w:div w:id="1014304024">
              <w:marLeft w:val="0"/>
              <w:marRight w:val="0"/>
              <w:marTop w:val="0"/>
              <w:marBottom w:val="0"/>
              <w:divBdr>
                <w:top w:val="none" w:sz="0" w:space="0" w:color="auto"/>
                <w:left w:val="none" w:sz="0" w:space="0" w:color="auto"/>
                <w:bottom w:val="none" w:sz="0" w:space="0" w:color="auto"/>
                <w:right w:val="none" w:sz="0" w:space="0" w:color="auto"/>
              </w:divBdr>
              <w:divsChild>
                <w:div w:id="10645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4578">
      <w:bodyDiv w:val="1"/>
      <w:marLeft w:val="0"/>
      <w:marRight w:val="0"/>
      <w:marTop w:val="0"/>
      <w:marBottom w:val="0"/>
      <w:divBdr>
        <w:top w:val="none" w:sz="0" w:space="0" w:color="auto"/>
        <w:left w:val="none" w:sz="0" w:space="0" w:color="auto"/>
        <w:bottom w:val="none" w:sz="0" w:space="0" w:color="auto"/>
        <w:right w:val="none" w:sz="0" w:space="0" w:color="auto"/>
      </w:divBdr>
      <w:divsChild>
        <w:div w:id="116217265">
          <w:marLeft w:val="0"/>
          <w:marRight w:val="0"/>
          <w:marTop w:val="0"/>
          <w:marBottom w:val="0"/>
          <w:divBdr>
            <w:top w:val="none" w:sz="0" w:space="0" w:color="auto"/>
            <w:left w:val="none" w:sz="0" w:space="0" w:color="auto"/>
            <w:bottom w:val="none" w:sz="0" w:space="0" w:color="auto"/>
            <w:right w:val="none" w:sz="0" w:space="0" w:color="auto"/>
          </w:divBdr>
          <w:divsChild>
            <w:div w:id="1102603111">
              <w:marLeft w:val="0"/>
              <w:marRight w:val="0"/>
              <w:marTop w:val="0"/>
              <w:marBottom w:val="0"/>
              <w:divBdr>
                <w:top w:val="none" w:sz="0" w:space="0" w:color="auto"/>
                <w:left w:val="none" w:sz="0" w:space="0" w:color="auto"/>
                <w:bottom w:val="none" w:sz="0" w:space="0" w:color="auto"/>
                <w:right w:val="none" w:sz="0" w:space="0" w:color="auto"/>
              </w:divBdr>
              <w:divsChild>
                <w:div w:id="16339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6680">
          <w:marLeft w:val="0"/>
          <w:marRight w:val="0"/>
          <w:marTop w:val="0"/>
          <w:marBottom w:val="0"/>
          <w:divBdr>
            <w:top w:val="none" w:sz="0" w:space="0" w:color="auto"/>
            <w:left w:val="none" w:sz="0" w:space="0" w:color="auto"/>
            <w:bottom w:val="none" w:sz="0" w:space="0" w:color="auto"/>
            <w:right w:val="none" w:sz="0" w:space="0" w:color="auto"/>
          </w:divBdr>
          <w:divsChild>
            <w:div w:id="1150437573">
              <w:marLeft w:val="0"/>
              <w:marRight w:val="0"/>
              <w:marTop w:val="0"/>
              <w:marBottom w:val="0"/>
              <w:divBdr>
                <w:top w:val="none" w:sz="0" w:space="0" w:color="auto"/>
                <w:left w:val="none" w:sz="0" w:space="0" w:color="auto"/>
                <w:bottom w:val="none" w:sz="0" w:space="0" w:color="auto"/>
                <w:right w:val="none" w:sz="0" w:space="0" w:color="auto"/>
              </w:divBdr>
              <w:divsChild>
                <w:div w:id="10770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4978">
          <w:marLeft w:val="0"/>
          <w:marRight w:val="0"/>
          <w:marTop w:val="0"/>
          <w:marBottom w:val="0"/>
          <w:divBdr>
            <w:top w:val="none" w:sz="0" w:space="0" w:color="auto"/>
            <w:left w:val="none" w:sz="0" w:space="0" w:color="auto"/>
            <w:bottom w:val="none" w:sz="0" w:space="0" w:color="auto"/>
            <w:right w:val="none" w:sz="0" w:space="0" w:color="auto"/>
          </w:divBdr>
          <w:divsChild>
            <w:div w:id="937064058">
              <w:marLeft w:val="0"/>
              <w:marRight w:val="0"/>
              <w:marTop w:val="0"/>
              <w:marBottom w:val="0"/>
              <w:divBdr>
                <w:top w:val="none" w:sz="0" w:space="0" w:color="auto"/>
                <w:left w:val="none" w:sz="0" w:space="0" w:color="auto"/>
                <w:bottom w:val="none" w:sz="0" w:space="0" w:color="auto"/>
                <w:right w:val="none" w:sz="0" w:space="0" w:color="auto"/>
              </w:divBdr>
              <w:divsChild>
                <w:div w:id="18006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7506">
          <w:marLeft w:val="0"/>
          <w:marRight w:val="0"/>
          <w:marTop w:val="0"/>
          <w:marBottom w:val="0"/>
          <w:divBdr>
            <w:top w:val="none" w:sz="0" w:space="0" w:color="auto"/>
            <w:left w:val="none" w:sz="0" w:space="0" w:color="auto"/>
            <w:bottom w:val="none" w:sz="0" w:space="0" w:color="auto"/>
            <w:right w:val="none" w:sz="0" w:space="0" w:color="auto"/>
          </w:divBdr>
          <w:divsChild>
            <w:div w:id="497771502">
              <w:marLeft w:val="0"/>
              <w:marRight w:val="0"/>
              <w:marTop w:val="0"/>
              <w:marBottom w:val="0"/>
              <w:divBdr>
                <w:top w:val="none" w:sz="0" w:space="0" w:color="auto"/>
                <w:left w:val="none" w:sz="0" w:space="0" w:color="auto"/>
                <w:bottom w:val="none" w:sz="0" w:space="0" w:color="auto"/>
                <w:right w:val="none" w:sz="0" w:space="0" w:color="auto"/>
              </w:divBdr>
              <w:divsChild>
                <w:div w:id="9648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mQERUXxSVtYT_hzTBNjNj0vu7uyM8EKyB3lVhfiaGQni0Wj_6L40Xp3btOzl-JXcg068GC3qSu92rz-q5UbeAEOf0HDAIoubs9SooUfu8lTm21EZNcjyI4w_XPw38Bi7bQ9CYOK8I5lyf34aMdjDUQ==&amp;c=PaTkyTxZC85c4NuY7LRgVFK4l29cwn9BSiuk_3eSdwP1FSPjn_7fbQ==&amp;ch=3VSGlcvl4h7OS_aNL3L9rtBjiZoJCtm66iKiwAUBxD2FblT135A-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mQERUXxSVtYT_hzTBNjNj0vu7uyM8EKyB3lVhfiaGQni0Wj_6L40Xp3btOzl-JXcg068GC3qSu92rz-q5UbeAEOf0HDAIoubs9SooUfu8lTm21EZNcjyI4w_XPw38Bi7bQ9CYOK8I5lyf34aMdjDUQ==&amp;c=PaTkyTxZC85c4NuY7LRgVFK4l29cwn9BSiuk_3eSdwP1FSPjn_7fbQ==&amp;ch=3VSGlcvl4h7OS_aNL3L9rtBjiZoJCtm66iKiwAUBxD2FblT135A-Qw==" TargetMode="External"/><Relationship Id="rId5" Type="http://schemas.openxmlformats.org/officeDocument/2006/relationships/hyperlink" Target="https://r20.rs6.net/tn.jsp?f=001mQERUXxSVtYT_hzTBNjNj0vu7uyM8EKyB3lVhfiaGQni0Wj_6L40Xp3btOzl-JXczMYFrzjVANfkT-66vcllZj4fIW_V-XwAyAy1x00i8K-2FgiYDYIRy-R3XC_HFnq6sW1CGl-Qhz7HTyqVVay_Mre5GtVrAhtO&amp;c=PaTkyTxZC85c4NuY7LRgVFK4l29cwn9BSiuk_3eSdwP1FSPjn_7fbQ==&amp;ch=3VSGlcvl4h7OS_aNL3L9rtBjiZoJCtm66iKiwAUBxD2FblT135A-Qw==" TargetMode="External"/><Relationship Id="rId4" Type="http://schemas.openxmlformats.org/officeDocument/2006/relationships/hyperlink" Target="https://r20.rs6.net/tn.jsp?f=001mQERUXxSVtYT_hzTBNjNj0vu7uyM8EKyB3lVhfiaGQni0Wj_6L40Xp3btOzl-JXc7obDxAgymSmvPxnKKKPGtwWQu95rH8vIHiITJb7HLMBGODndJbw7AeTjWQc3cvZvc2DPWj3XmoBZbOJK5-P6esIDYesBYeLz07WZBY9dJoGkexVUXVpTiQ==&amp;c=PaTkyTxZC85c4NuY7LRgVFK4l29cwn9BSiuk_3eSdwP1FSPjn_7fbQ==&amp;ch=3VSGlcvl4h7OS_aNL3L9rtBjiZoJCtm66iKiwAUBxD2FblT135A-Q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Roberts</dc:creator>
  <cp:keywords/>
  <dc:description/>
  <cp:lastModifiedBy>Jennifer Gerbasi</cp:lastModifiedBy>
  <cp:revision>9</cp:revision>
  <dcterms:created xsi:type="dcterms:W3CDTF">2021-10-08T13:20:00Z</dcterms:created>
  <dcterms:modified xsi:type="dcterms:W3CDTF">2021-10-08T14:25:00Z</dcterms:modified>
</cp:coreProperties>
</file>